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B3D1A3" w14:textId="56C87708" w:rsidR="00B8652B" w:rsidRDefault="00A0355F">
      <w:pPr>
        <w:jc w:val="righ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Załącznik nr 7</w:t>
      </w:r>
      <w:r w:rsidR="00C9418B">
        <w:rPr>
          <w:rFonts w:ascii="Arial" w:hAnsi="Arial" w:cs="Arial"/>
          <w:b/>
          <w:bCs/>
        </w:rPr>
        <w:t xml:space="preserve">  </w:t>
      </w:r>
      <w:r w:rsidR="000C5DD2">
        <w:rPr>
          <w:rFonts w:ascii="Arial" w:hAnsi="Arial" w:cs="Arial"/>
          <w:b/>
          <w:bCs/>
        </w:rPr>
        <w:t xml:space="preserve">do SWZ </w:t>
      </w:r>
    </w:p>
    <w:p w14:paraId="697E16FB" w14:textId="77777777" w:rsidR="00345119" w:rsidRPr="00345119" w:rsidRDefault="00CE6989" w:rsidP="00345119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u w:val="single"/>
        </w:rPr>
        <w:t>Uwaga</w:t>
      </w:r>
      <w:r w:rsidR="00345119">
        <w:rPr>
          <w:rFonts w:ascii="Arial" w:hAnsi="Arial" w:cs="Arial"/>
          <w:b/>
          <w:bCs/>
        </w:rPr>
        <w:t xml:space="preserve"> </w:t>
      </w:r>
      <w:r w:rsidR="00345119" w:rsidRPr="00345119">
        <w:rPr>
          <w:rFonts w:ascii="Arial" w:hAnsi="Arial" w:cs="Arial"/>
          <w:b/>
          <w:bCs/>
        </w:rPr>
        <w:t xml:space="preserve"> Niniejszy Załącznik Wykonawca składa wraz z ofertą oraz stanowi element oferty. </w:t>
      </w:r>
    </w:p>
    <w:p w14:paraId="254480F0" w14:textId="77777777" w:rsidR="00B8652B" w:rsidRDefault="00B8652B">
      <w:pPr>
        <w:jc w:val="center"/>
        <w:rPr>
          <w:rFonts w:ascii="Arial" w:hAnsi="Arial" w:cs="Arial"/>
          <w:b/>
          <w:bCs/>
        </w:rPr>
      </w:pPr>
    </w:p>
    <w:p w14:paraId="5013444A" w14:textId="77777777" w:rsidR="00E9094F" w:rsidRPr="00E9094F" w:rsidRDefault="00E9094F" w:rsidP="00E9094F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WYMAGANE PARAMETRY TECHNICZNE </w:t>
      </w:r>
      <w:r w:rsidR="00FC6CB6">
        <w:rPr>
          <w:rFonts w:ascii="Arial" w:hAnsi="Arial" w:cs="Arial"/>
          <w:b/>
          <w:bCs/>
        </w:rPr>
        <w:t>i EKSPLOATACYJNE</w:t>
      </w:r>
      <w:r>
        <w:rPr>
          <w:rFonts w:ascii="Arial" w:hAnsi="Arial" w:cs="Arial"/>
          <w:b/>
          <w:bCs/>
        </w:rPr>
        <w:t xml:space="preserve">                                                                            </w:t>
      </w:r>
    </w:p>
    <w:p w14:paraId="0E2FA134" w14:textId="77777777" w:rsidR="00B8652B" w:rsidRPr="00345119" w:rsidRDefault="005E5481">
      <w:pPr>
        <w:jc w:val="center"/>
        <w:rPr>
          <w:rFonts w:ascii="Arial" w:hAnsi="Arial" w:cs="Arial"/>
        </w:rPr>
      </w:pPr>
      <w:r w:rsidRPr="00345119">
        <w:rPr>
          <w:rFonts w:ascii="Arial" w:hAnsi="Arial" w:cs="Arial"/>
        </w:rPr>
        <w:t>DOSTAWA 2</w:t>
      </w:r>
      <w:r w:rsidR="000C5DD2" w:rsidRPr="00345119">
        <w:rPr>
          <w:rFonts w:ascii="Arial" w:hAnsi="Arial" w:cs="Arial"/>
        </w:rPr>
        <w:t xml:space="preserve"> SZTUK  AUTOBUSÓW ELEKTRY</w:t>
      </w:r>
      <w:r w:rsidR="00E9094F" w:rsidRPr="00345119">
        <w:rPr>
          <w:rFonts w:ascii="Arial" w:hAnsi="Arial" w:cs="Arial"/>
        </w:rPr>
        <w:t>CZNYCH WRAZ Z DODATKOWYM WYPOSAŻ</w:t>
      </w:r>
      <w:r w:rsidR="000C5DD2" w:rsidRPr="00345119">
        <w:rPr>
          <w:rFonts w:ascii="Arial" w:hAnsi="Arial" w:cs="Arial"/>
        </w:rPr>
        <w:t>ENIEM, USŁUGAMI SERWISU GWARANCYJNEGO ORAZ POGWARANCYJNEGO ORAZ USŁUGĄ SZKOLENIA Z OBSŁUGI I NAPRAWY POJAZDU</w:t>
      </w:r>
    </w:p>
    <w:tbl>
      <w:tblPr>
        <w:tblStyle w:val="Tabela-Siatka"/>
        <w:tblW w:w="13994" w:type="dxa"/>
        <w:tblLook w:val="04A0" w:firstRow="1" w:lastRow="0" w:firstColumn="1" w:lastColumn="0" w:noHBand="0" w:noVBand="1"/>
      </w:tblPr>
      <w:tblGrid>
        <w:gridCol w:w="699"/>
        <w:gridCol w:w="14"/>
        <w:gridCol w:w="2357"/>
        <w:gridCol w:w="8427"/>
        <w:gridCol w:w="2497"/>
      </w:tblGrid>
      <w:tr w:rsidR="00B8652B" w14:paraId="6D4FE810" w14:textId="77777777">
        <w:tc>
          <w:tcPr>
            <w:tcW w:w="699" w:type="dxa"/>
          </w:tcPr>
          <w:p w14:paraId="544804F5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2371" w:type="dxa"/>
            <w:gridSpan w:val="2"/>
          </w:tcPr>
          <w:p w14:paraId="69F30644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WARUNKI TECHNICZNE, EKSPLOATACYJNE, WYPOSAŻENIE</w:t>
            </w:r>
          </w:p>
        </w:tc>
        <w:tc>
          <w:tcPr>
            <w:tcW w:w="8426" w:type="dxa"/>
          </w:tcPr>
          <w:p w14:paraId="2B4441AF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Wymagania Zamawiającego dotyczące pojazdu</w:t>
            </w:r>
          </w:p>
          <w:p w14:paraId="7498AE63" w14:textId="77777777" w:rsidR="00B8652B" w:rsidRDefault="00B8652B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  <w:p w14:paraId="206707AC" w14:textId="77777777" w:rsidR="00B8652B" w:rsidRDefault="00B8652B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bookmarkStart w:id="0" w:name="_GoBack"/>
            <w:bookmarkEnd w:id="0"/>
          </w:p>
        </w:tc>
        <w:tc>
          <w:tcPr>
            <w:tcW w:w="2497" w:type="dxa"/>
          </w:tcPr>
          <w:p w14:paraId="2B9E2721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Potwierdzenie przez Wykonawcę spełnienia postawionych wymagań</w:t>
            </w:r>
          </w:p>
        </w:tc>
      </w:tr>
      <w:tr w:rsidR="00B8652B" w14:paraId="2E59FAE8" w14:textId="77777777">
        <w:tc>
          <w:tcPr>
            <w:tcW w:w="699" w:type="dxa"/>
          </w:tcPr>
          <w:p w14:paraId="2D86AE2B" w14:textId="77777777" w:rsidR="00B8652B" w:rsidRDefault="00B8652B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371" w:type="dxa"/>
            <w:gridSpan w:val="2"/>
          </w:tcPr>
          <w:p w14:paraId="22D460F1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8426" w:type="dxa"/>
          </w:tcPr>
          <w:p w14:paraId="4897D5AB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2497" w:type="dxa"/>
          </w:tcPr>
          <w:p w14:paraId="03ECCBFA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  <w:r w:rsidR="001D6CCA">
              <w:rPr>
                <w:rFonts w:ascii="Arial" w:hAnsi="Arial" w:cs="Arial"/>
                <w:b/>
              </w:rPr>
              <w:t xml:space="preserve"> *</w:t>
            </w:r>
          </w:p>
        </w:tc>
      </w:tr>
      <w:tr w:rsidR="00B8652B" w14:paraId="1E218FB7" w14:textId="77777777">
        <w:tc>
          <w:tcPr>
            <w:tcW w:w="699" w:type="dxa"/>
          </w:tcPr>
          <w:p w14:paraId="4CFB5BE4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</w:t>
            </w:r>
          </w:p>
        </w:tc>
        <w:tc>
          <w:tcPr>
            <w:tcW w:w="2371" w:type="dxa"/>
            <w:gridSpan w:val="2"/>
          </w:tcPr>
          <w:p w14:paraId="620109DA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Wymiary zewnętrzne</w:t>
            </w:r>
          </w:p>
        </w:tc>
        <w:tc>
          <w:tcPr>
            <w:tcW w:w="8426" w:type="dxa"/>
          </w:tcPr>
          <w:p w14:paraId="5CE3C9BC" w14:textId="77777777" w:rsidR="00B8652B" w:rsidRDefault="005E5481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Długość całkowita – od 8,0</w:t>
            </w:r>
            <w:r w:rsidR="000B7D07">
              <w:rPr>
                <w:rFonts w:ascii="Arial" w:hAnsi="Arial" w:cs="Arial"/>
              </w:rPr>
              <w:t xml:space="preserve"> do 9,6</w:t>
            </w:r>
            <w:r w:rsidR="000C5DD2">
              <w:rPr>
                <w:rFonts w:ascii="Arial" w:hAnsi="Arial" w:cs="Arial"/>
              </w:rPr>
              <w:t xml:space="preserve"> [m], </w:t>
            </w:r>
          </w:p>
          <w:p w14:paraId="29BF0D76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Szerokość całkowita – od 2,40 [m], </w:t>
            </w:r>
          </w:p>
          <w:p w14:paraId="21742B61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Maksymalna wysokość - do 3,40 [m].</w:t>
            </w:r>
          </w:p>
          <w:p w14:paraId="00B0F4F8" w14:textId="77777777" w:rsidR="00B8652B" w:rsidRDefault="00B8652B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2497" w:type="dxa"/>
          </w:tcPr>
          <w:p w14:paraId="1FB28192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4765B9BD" w14:textId="77777777">
        <w:tc>
          <w:tcPr>
            <w:tcW w:w="699" w:type="dxa"/>
          </w:tcPr>
          <w:p w14:paraId="08931E03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2.</w:t>
            </w:r>
          </w:p>
        </w:tc>
        <w:tc>
          <w:tcPr>
            <w:tcW w:w="2371" w:type="dxa"/>
            <w:gridSpan w:val="2"/>
          </w:tcPr>
          <w:p w14:paraId="0EF30F9A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Minimalna liczba miejsc do przewozu pasażerów</w:t>
            </w:r>
          </w:p>
        </w:tc>
        <w:tc>
          <w:tcPr>
            <w:tcW w:w="8426" w:type="dxa"/>
          </w:tcPr>
          <w:p w14:paraId="1DAA531D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Całkowita ilość miejsc dla pasażerów – min</w:t>
            </w:r>
            <w:r>
              <w:rPr>
                <w:rFonts w:ascii="Arial" w:hAnsi="Arial" w:cs="Arial"/>
                <w:b/>
              </w:rPr>
              <w:t>. 45.</w:t>
            </w:r>
            <w:r>
              <w:rPr>
                <w:rFonts w:ascii="Arial" w:hAnsi="Arial" w:cs="Arial"/>
              </w:rPr>
              <w:t xml:space="preserve"> </w:t>
            </w:r>
          </w:p>
          <w:p w14:paraId="2A43384C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Ilość stałych miejsc siedzących – min</w:t>
            </w:r>
            <w:r>
              <w:rPr>
                <w:rFonts w:ascii="Arial" w:hAnsi="Arial" w:cs="Arial"/>
                <w:b/>
              </w:rPr>
              <w:t>. 20</w:t>
            </w:r>
            <w:r>
              <w:rPr>
                <w:rFonts w:ascii="Arial" w:hAnsi="Arial" w:cs="Arial"/>
              </w:rPr>
              <w:t>, z czego min</w:t>
            </w:r>
            <w:r>
              <w:rPr>
                <w:rFonts w:ascii="Arial" w:hAnsi="Arial" w:cs="Arial"/>
                <w:b/>
              </w:rPr>
              <w:t xml:space="preserve">. </w:t>
            </w:r>
            <w:r w:rsidR="005E5481">
              <w:rPr>
                <w:rFonts w:ascii="Arial" w:hAnsi="Arial" w:cs="Arial"/>
                <w:b/>
              </w:rPr>
              <w:t>4</w:t>
            </w:r>
            <w:r w:rsidR="009C7B5D">
              <w:rPr>
                <w:rFonts w:ascii="Arial" w:hAnsi="Arial" w:cs="Arial"/>
              </w:rPr>
              <w:t xml:space="preserve"> siedzenia </w:t>
            </w:r>
            <w:r>
              <w:rPr>
                <w:rFonts w:ascii="Arial" w:hAnsi="Arial" w:cs="Arial"/>
              </w:rPr>
              <w:t xml:space="preserve"> dostępne z niskiej podłogi  dostępne dla pasażera bez konieczności pokonywania wewnątrz autobusu jakichkolwiek stopni.</w:t>
            </w:r>
          </w:p>
          <w:p w14:paraId="6FD372A4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Miejsce dla wózka inwalidzkiego lub wózka dziecięcego wraz z urządzeniem przytrzymującym i spełniającym wymagania Załącznika nr 8 do Regulaminu nr 107 EKG ONZ.</w:t>
            </w:r>
          </w:p>
          <w:p w14:paraId="1DE1FA86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Stanowisko do mocowania wózków inwalidzkich wraz z przyciskiem w zasięgu ręki niepełnosprawnego, informującym o zamiarze wysiadania przez osobę niepełnosprawną z informacją na pulpicie kierowcy. Stanowisko wyposażone w pas bezpieczeństwa i uchwyt z paskiem pozwal</w:t>
            </w:r>
            <w:r w:rsidR="005E5481">
              <w:rPr>
                <w:rFonts w:ascii="Arial" w:hAnsi="Arial" w:cs="Arial"/>
              </w:rPr>
              <w:t xml:space="preserve">ającym przypiąć wózek dziecięcy lub wózek dla niepełnosprawnych. </w:t>
            </w:r>
          </w:p>
          <w:p w14:paraId="0154A8FF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27E3E899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6D5F04A1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71419207" w14:textId="77777777" w:rsidR="00B8652B" w:rsidRDefault="00B8652B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2497" w:type="dxa"/>
          </w:tcPr>
          <w:p w14:paraId="7B8C1099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7FD01AFD" w14:textId="77777777">
        <w:tc>
          <w:tcPr>
            <w:tcW w:w="699" w:type="dxa"/>
          </w:tcPr>
          <w:p w14:paraId="249360C0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3.</w:t>
            </w:r>
          </w:p>
        </w:tc>
        <w:tc>
          <w:tcPr>
            <w:tcW w:w="2371" w:type="dxa"/>
            <w:gridSpan w:val="2"/>
          </w:tcPr>
          <w:p w14:paraId="44F37E77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Silnik elektryczny</w:t>
            </w:r>
          </w:p>
        </w:tc>
        <w:tc>
          <w:tcPr>
            <w:tcW w:w="8426" w:type="dxa"/>
          </w:tcPr>
          <w:p w14:paraId="4C477777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Autobus musi być napędzany silnikiem elektrycznym umies</w:t>
            </w:r>
            <w:r w:rsidR="00EB6CAE">
              <w:rPr>
                <w:rFonts w:ascii="Arial" w:hAnsi="Arial" w:cs="Arial"/>
              </w:rPr>
              <w:t>zczonym centralnie o</w:t>
            </w:r>
          </w:p>
          <w:p w14:paraId="6CBF0112" w14:textId="77777777" w:rsidR="00B8652B" w:rsidRDefault="000C5DD2">
            <w:p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 mocy minimum </w:t>
            </w:r>
            <w:r w:rsidR="00BF5915">
              <w:rPr>
                <w:rFonts w:ascii="Arial" w:hAnsi="Arial" w:cs="Arial"/>
                <w:b/>
              </w:rPr>
              <w:t xml:space="preserve"> 200</w:t>
            </w:r>
            <w:r>
              <w:rPr>
                <w:rFonts w:ascii="Arial" w:hAnsi="Arial" w:cs="Arial"/>
                <w:b/>
              </w:rPr>
              <w:t xml:space="preserve"> kW,</w:t>
            </w:r>
          </w:p>
          <w:p w14:paraId="7698FE81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chłodzony cieczą lub powietrzem, z funkcją ograniczenia prędkości do 70 km/h</w:t>
            </w:r>
          </w:p>
          <w:p w14:paraId="66689B83" w14:textId="77777777" w:rsidR="00851EB9" w:rsidRDefault="00851EB9">
            <w:pPr>
              <w:spacing w:after="0" w:line="240" w:lineRule="auto"/>
              <w:rPr>
                <w:rFonts w:ascii="Arial" w:hAnsi="Arial" w:cs="Arial"/>
              </w:rPr>
            </w:pPr>
          </w:p>
          <w:p w14:paraId="5622EC25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 układzie napędowym musi być zastosowany system odzyskiwania energii z hamowania i redukcji prędkości jazdy.</w:t>
            </w:r>
          </w:p>
          <w:p w14:paraId="14CA3570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2C70D60A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5B60860B" w14:textId="77777777">
        <w:tc>
          <w:tcPr>
            <w:tcW w:w="699" w:type="dxa"/>
          </w:tcPr>
          <w:p w14:paraId="6DA8688C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4.</w:t>
            </w:r>
          </w:p>
        </w:tc>
        <w:tc>
          <w:tcPr>
            <w:tcW w:w="2371" w:type="dxa"/>
            <w:gridSpan w:val="2"/>
          </w:tcPr>
          <w:p w14:paraId="70BFC0D0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Magazyny energii</w:t>
            </w:r>
          </w:p>
        </w:tc>
        <w:tc>
          <w:tcPr>
            <w:tcW w:w="8426" w:type="dxa"/>
          </w:tcPr>
          <w:p w14:paraId="0754D271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1) Energia elektryczna ma być gromadzona w akumul</w:t>
            </w:r>
            <w:r w:rsidR="005E5481">
              <w:rPr>
                <w:rFonts w:ascii="Arial" w:hAnsi="Arial" w:cs="Arial"/>
              </w:rPr>
              <w:t xml:space="preserve">atorach </w:t>
            </w:r>
            <w:r>
              <w:rPr>
                <w:rFonts w:ascii="Arial" w:hAnsi="Arial" w:cs="Arial"/>
              </w:rPr>
              <w:t xml:space="preserve"> lub</w:t>
            </w:r>
          </w:p>
          <w:p w14:paraId="5C19FBA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innych urządzeniach pozwalających na efektywne wykorzystanie zgromadzonej w nich</w:t>
            </w:r>
            <w:r w:rsidR="005E548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energii elektrycznej. </w:t>
            </w:r>
          </w:p>
          <w:p w14:paraId="6BD86E97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Wymagana pojemność magazynów energii elektrycznej to minimum </w:t>
            </w:r>
            <w:r w:rsidR="005E5481">
              <w:rPr>
                <w:rFonts w:ascii="Arial" w:hAnsi="Arial" w:cs="Arial"/>
                <w:b/>
              </w:rPr>
              <w:t xml:space="preserve"> 200</w:t>
            </w:r>
            <w:r>
              <w:rPr>
                <w:rFonts w:ascii="Arial" w:hAnsi="Arial" w:cs="Arial"/>
                <w:b/>
              </w:rPr>
              <w:t xml:space="preserve"> kWh</w:t>
            </w:r>
            <w:r>
              <w:rPr>
                <w:rFonts w:ascii="Arial" w:hAnsi="Arial" w:cs="Arial"/>
              </w:rPr>
              <w:t xml:space="preserve">, pozwalająca na przejechanie co najmniej </w:t>
            </w:r>
            <w:r>
              <w:rPr>
                <w:rFonts w:ascii="Arial" w:hAnsi="Arial" w:cs="Arial"/>
                <w:b/>
              </w:rPr>
              <w:t>200 km</w:t>
            </w:r>
            <w:r w:rsidR="008A69E6">
              <w:rPr>
                <w:rFonts w:ascii="Arial" w:hAnsi="Arial" w:cs="Arial"/>
              </w:rPr>
              <w:t xml:space="preserve"> na pełnym naładowaniu co zostanie potwierdzone testem SORT 2.</w:t>
            </w:r>
          </w:p>
          <w:p w14:paraId="69177BC8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44F49B45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2) Ładowarka magazynu energii zabudowana w autobusie -</w:t>
            </w:r>
            <w:r>
              <w:rPr>
                <w:rFonts w:ascii="Arial" w:hAnsi="Arial" w:cs="Arial"/>
              </w:rPr>
              <w:t xml:space="preserve"> ładowanie typu  Plug-in  ze standardowej sieci elektrycznej.</w:t>
            </w:r>
            <w:r w:rsidR="00B34FE8">
              <w:rPr>
                <w:rFonts w:ascii="Arial" w:hAnsi="Arial" w:cs="Arial"/>
              </w:rPr>
              <w:t xml:space="preserve"> Gniazdo umieszczone z boku po prawej stronie lub z tyłu autobusu.</w:t>
            </w:r>
          </w:p>
          <w:p w14:paraId="76F58A51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44C846FA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3) Magazyny energii elektrycznej mają zapewnić bezawaryjną eksploatację i zachowanie</w:t>
            </w:r>
          </w:p>
          <w:p w14:paraId="5257C0E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 okresie </w:t>
            </w:r>
            <w:r>
              <w:rPr>
                <w:rFonts w:ascii="Arial" w:hAnsi="Arial" w:cs="Arial"/>
                <w:b/>
              </w:rPr>
              <w:t xml:space="preserve"> minimum 60 miesięcy</w:t>
            </w:r>
            <w:r>
              <w:rPr>
                <w:rFonts w:ascii="Arial" w:hAnsi="Arial" w:cs="Arial"/>
              </w:rPr>
              <w:t xml:space="preserve"> pojemność energetyczną na poziomie co najmniej 80% ich</w:t>
            </w:r>
          </w:p>
          <w:p w14:paraId="0B906731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wartości nominalnej (początkowej). W przypadku niezachowania wymaganego minimalnego poziomu pojemności energetycznej Wykonawca zobowiązany jest do ich wymiany na nowe.</w:t>
            </w:r>
          </w:p>
          <w:p w14:paraId="3DD36D4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Akumulatory umożliwiające eksploatację pojazdu w temperaturze od – 30 do + 40 stopni C.</w:t>
            </w:r>
          </w:p>
          <w:p w14:paraId="731462FB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702632BD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4) Autobus bezwzględnie wyposażony w automatyczny układ blokady uruchomienia</w:t>
            </w:r>
          </w:p>
          <w:p w14:paraId="04756ABC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(ruszenia z miejsca) autobusu przy podłączonej ładowarce (nieodłączonej wtyczce ładowarki).</w:t>
            </w:r>
          </w:p>
          <w:p w14:paraId="278C5B55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4E9885B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5) Autobus musi być wyposażony w automatyczny system rozłączania procesu </w:t>
            </w:r>
            <w:r>
              <w:rPr>
                <w:rFonts w:ascii="Arial" w:hAnsi="Arial" w:cs="Arial"/>
              </w:rPr>
              <w:lastRenderedPageBreak/>
              <w:t>ładowania</w:t>
            </w:r>
          </w:p>
          <w:p w14:paraId="4C4EECBD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magazynu energii po osiągnięciu stanu pełnego naładowania i/lub zaniku faz w sieci ładowania i/lub przekroczeniu parametrów ładowania – oznacza to, że system ten musi w pełni zabezpieczyć przed uszkodzeniem lub zniszczeniem magazynu energii w ww. przypadkach.</w:t>
            </w:r>
          </w:p>
          <w:p w14:paraId="0ADCE308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56FE719D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6) Na pulpicie kierowcy wskaźnik stanu naładowania magazynów energii wraz z informacją o szacunkowej odległości wyrażonej w kilometrach, jaką może wykonać autobus w normalnych warunkach eksploatacyjnych.</w:t>
            </w:r>
          </w:p>
          <w:p w14:paraId="7A59675A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52DEE74C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7) Zabudowa urządzeń do magazynowania energii powinna umożliwiać ich wymianę w warunkach warsztatowych użytkownika.</w:t>
            </w:r>
          </w:p>
          <w:p w14:paraId="4C5C3556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0876FF35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9) Magazyn energii elektrycznej powinien być doładowywany podczas jazdy autobusu energią -elektryczną wygenerowaną podczas hamowania (rekuperacja energii).</w:t>
            </w:r>
          </w:p>
          <w:p w14:paraId="58295B5C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45A2C0B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10) Autobus powinien być skonstruowany tak, aby umożliwiał podczas ładowania magazynu energii bezpieczeństwo przebywających w nim osób.</w:t>
            </w:r>
          </w:p>
          <w:p w14:paraId="0FC84D0E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1240CF61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23023E79" w14:textId="77777777">
        <w:tc>
          <w:tcPr>
            <w:tcW w:w="699" w:type="dxa"/>
          </w:tcPr>
          <w:p w14:paraId="21032A9E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5.</w:t>
            </w:r>
          </w:p>
        </w:tc>
        <w:tc>
          <w:tcPr>
            <w:tcW w:w="2371" w:type="dxa"/>
            <w:gridSpan w:val="2"/>
          </w:tcPr>
          <w:p w14:paraId="1186A1FA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System przeciw pożarowy</w:t>
            </w:r>
          </w:p>
        </w:tc>
        <w:tc>
          <w:tcPr>
            <w:tcW w:w="8426" w:type="dxa"/>
          </w:tcPr>
          <w:p w14:paraId="7500BE9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Komora silnika wyposażona w automatyczny system detekcji i gaszenia pożaru działający również po odłączeniu głównego źródła prądu w autobusie. </w:t>
            </w:r>
          </w:p>
          <w:p w14:paraId="389CD81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 komorze silnika musi się znajdować czujnik pożarowy z sygnalizacją ostrzegawczą na pulpicie</w:t>
            </w:r>
          </w:p>
          <w:p w14:paraId="7419A79D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kierowcy oraz sygnalizacją dźwiękową w przestrzeni pasażerskiej.</w:t>
            </w:r>
          </w:p>
          <w:p w14:paraId="17402F05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14588565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127D8485" w14:textId="77777777">
        <w:tc>
          <w:tcPr>
            <w:tcW w:w="699" w:type="dxa"/>
          </w:tcPr>
          <w:p w14:paraId="28236613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6.</w:t>
            </w:r>
          </w:p>
        </w:tc>
        <w:tc>
          <w:tcPr>
            <w:tcW w:w="2371" w:type="dxa"/>
            <w:gridSpan w:val="2"/>
          </w:tcPr>
          <w:p w14:paraId="710FB0A1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Ogumienie</w:t>
            </w:r>
          </w:p>
        </w:tc>
        <w:tc>
          <w:tcPr>
            <w:tcW w:w="8426" w:type="dxa"/>
          </w:tcPr>
          <w:p w14:paraId="01F80681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Bezdętkowe typu miejskiego, plus jedno kompletne koło zapasowe.                                                                 Na osi napędowej ogumienie podwójne (koła bliźniacze) z bieżnikiem umożliwiającym jazdę w</w:t>
            </w:r>
          </w:p>
          <w:p w14:paraId="231E39A3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warunkach zimowych (śnieg, błoto pośniegowe).</w:t>
            </w:r>
          </w:p>
          <w:p w14:paraId="5995F397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68AEBC5F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25ABFD1D" w14:textId="77777777">
        <w:tc>
          <w:tcPr>
            <w:tcW w:w="699" w:type="dxa"/>
          </w:tcPr>
          <w:p w14:paraId="7451AD64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7.</w:t>
            </w:r>
          </w:p>
        </w:tc>
        <w:tc>
          <w:tcPr>
            <w:tcW w:w="2371" w:type="dxa"/>
            <w:gridSpan w:val="2"/>
          </w:tcPr>
          <w:p w14:paraId="7C75D5AD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Okna</w:t>
            </w:r>
          </w:p>
        </w:tc>
        <w:tc>
          <w:tcPr>
            <w:tcW w:w="8426" w:type="dxa"/>
          </w:tcPr>
          <w:p w14:paraId="4F9353E5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Szyby boczne przyciemniane 40-60%, minimum po 2 okna przesuwne (w części górnej) z każdej strony autobusu z zamkiem uniemożliwiającym otwarcie okna. </w:t>
            </w:r>
          </w:p>
          <w:p w14:paraId="62065061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Okna boczne będące „wyjściami bezpieczeństwa” (nieprzesuwne!) w ilości wymaganej przepisami homologacyjnymi.</w:t>
            </w:r>
          </w:p>
          <w:p w14:paraId="2746916D" w14:textId="77777777" w:rsidR="00B8652B" w:rsidRPr="00FD1FC1" w:rsidRDefault="000C5DD2">
            <w:pPr>
              <w:spacing w:after="0" w:line="240" w:lineRule="auto"/>
              <w:rPr>
                <w:rFonts w:ascii="Arial" w:eastAsia="Lucida Sans Unicode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FD1FC1">
              <w:rPr>
                <w:rFonts w:ascii="Arial" w:eastAsia="Lucida Sans Unicode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  <w:lastRenderedPageBreak/>
              <w:t>Szyba przednia w autobusie dzielona w układzie pionowym wzdłuż osi pojazdu lub pełna.</w:t>
            </w:r>
          </w:p>
          <w:p w14:paraId="5945C38F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646C314B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7BE04986" w14:textId="77777777">
        <w:tc>
          <w:tcPr>
            <w:tcW w:w="699" w:type="dxa"/>
          </w:tcPr>
          <w:p w14:paraId="521A0678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8.</w:t>
            </w:r>
          </w:p>
        </w:tc>
        <w:tc>
          <w:tcPr>
            <w:tcW w:w="2371" w:type="dxa"/>
            <w:gridSpan w:val="2"/>
          </w:tcPr>
          <w:p w14:paraId="4B7707A1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Wewnętrzne ściany autobusu</w:t>
            </w:r>
          </w:p>
        </w:tc>
        <w:tc>
          <w:tcPr>
            <w:tcW w:w="8426" w:type="dxa"/>
          </w:tcPr>
          <w:p w14:paraId="306C83C1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Ściany boczne w</w:t>
            </w:r>
            <w:r w:rsidR="006C71A9">
              <w:rPr>
                <w:rFonts w:ascii="Arial" w:hAnsi="Arial" w:cs="Arial"/>
              </w:rPr>
              <w:t xml:space="preserve">ykonane z płyt wodoodpornych </w:t>
            </w:r>
          </w:p>
          <w:p w14:paraId="4E075BE7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lub tworzywa sztucznego.</w:t>
            </w:r>
          </w:p>
          <w:p w14:paraId="0B5D9020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1F6EE1FC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57EC20C0" w14:textId="77777777">
        <w:tc>
          <w:tcPr>
            <w:tcW w:w="699" w:type="dxa"/>
          </w:tcPr>
          <w:p w14:paraId="667196BC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9.</w:t>
            </w:r>
          </w:p>
        </w:tc>
        <w:tc>
          <w:tcPr>
            <w:tcW w:w="2371" w:type="dxa"/>
            <w:gridSpan w:val="2"/>
          </w:tcPr>
          <w:p w14:paraId="2EB08A48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Poręcze i uchwyty</w:t>
            </w:r>
          </w:p>
        </w:tc>
        <w:tc>
          <w:tcPr>
            <w:tcW w:w="8426" w:type="dxa"/>
          </w:tcPr>
          <w:p w14:paraId="45B5B9C8" w14:textId="77777777" w:rsidR="00D5660A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Poręcze pionowe i poziome, w kolorze żółtym, malowane proszkowo, o twardej strukturze, a ich powierzchnia nie może być śliska.</w:t>
            </w:r>
          </w:p>
          <w:p w14:paraId="67A50E63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FC3CBA">
              <w:rPr>
                <w:rFonts w:ascii="Arial" w:hAnsi="Arial" w:cs="Arial"/>
                <w:b/>
                <w:bCs/>
              </w:rPr>
              <w:t>Zamawiający dopuszcza poręcze niemalowane, wykonane ze stali nierdzewnej.</w:t>
            </w:r>
            <w:r>
              <w:rPr>
                <w:rFonts w:ascii="Arial" w:hAnsi="Arial" w:cs="Arial"/>
              </w:rPr>
              <w:t xml:space="preserve"> Dodatkowe uchwyty paskowe, tzw. „lejce” rozmieszczone równomiernie. Poręcze muszą być wykonane w sposób niestwarzający ryzyka odniesienia obrażeń przez pasażera, w tym nie mogą posiadać ostrych krawędzi. Poręcze muszą być dodatkowo </w:t>
            </w:r>
            <w:r w:rsidR="006C71A9">
              <w:rPr>
                <w:rFonts w:ascii="Arial" w:hAnsi="Arial" w:cs="Arial"/>
              </w:rPr>
              <w:t>za</w:t>
            </w:r>
            <w:r>
              <w:rPr>
                <w:rFonts w:ascii="Arial" w:hAnsi="Arial" w:cs="Arial"/>
              </w:rPr>
              <w:t>montowane w obszarze siedzeń specjalnych oraz miejsca dla osoby na wózku.</w:t>
            </w:r>
          </w:p>
          <w:p w14:paraId="4225D8E9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40FF408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 ściankach bocznych i na pionowych poręczach przyciski STOP (minimum 5 szt.) sygnalizujące kierowcy </w:t>
            </w:r>
          </w:p>
          <w:p w14:paraId="1B5B6BBD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(piktogram na desce rozdzielczej) konieczność zatrzymania się na przystanku. Przyciski w kolorze czerwonym z napisem STOP oraz znakami wypukłymi w języku „Braille’a”. Przycisk musi mieć wyczuwalny skok pracy i być na stałe podświetlany na zielono. Po jego aktywacji (naciśnięciu) kolor podświetlenia musi się zmienić na czerwony i ma być aktywny do momentu otwarcia drzwi.</w:t>
            </w:r>
          </w:p>
          <w:p w14:paraId="1D40EC55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5EB734F8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357801DC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6F08AC67" w14:textId="77777777">
        <w:tc>
          <w:tcPr>
            <w:tcW w:w="699" w:type="dxa"/>
          </w:tcPr>
          <w:p w14:paraId="18B138B3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10.</w:t>
            </w:r>
          </w:p>
        </w:tc>
        <w:tc>
          <w:tcPr>
            <w:tcW w:w="2371" w:type="dxa"/>
            <w:gridSpan w:val="2"/>
          </w:tcPr>
          <w:p w14:paraId="61D8E16C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Siedzenia pasażerskie</w:t>
            </w:r>
          </w:p>
        </w:tc>
        <w:tc>
          <w:tcPr>
            <w:tcW w:w="8426" w:type="dxa"/>
          </w:tcPr>
          <w:p w14:paraId="584CE77E" w14:textId="77777777" w:rsidR="00B8652B" w:rsidRDefault="00BF5915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Siedzenia typu miejskiego na szkielecie stalowym, wyklejone wykładziną tapicerowaną – homologowane. Kolorystykę wykładziny Wykonawca uzgodni z Zamawiającym.</w:t>
            </w:r>
          </w:p>
          <w:p w14:paraId="19599EE6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1E319408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71CB8EF4" w14:textId="77777777">
        <w:tc>
          <w:tcPr>
            <w:tcW w:w="699" w:type="dxa"/>
          </w:tcPr>
          <w:p w14:paraId="3ACADFC8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11.</w:t>
            </w:r>
          </w:p>
        </w:tc>
        <w:tc>
          <w:tcPr>
            <w:tcW w:w="2371" w:type="dxa"/>
            <w:gridSpan w:val="2"/>
          </w:tcPr>
          <w:p w14:paraId="13F7D8F2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Platforma, w tym stanowisko dla niepełnosprawnych</w:t>
            </w:r>
          </w:p>
        </w:tc>
        <w:tc>
          <w:tcPr>
            <w:tcW w:w="8426" w:type="dxa"/>
          </w:tcPr>
          <w:p w14:paraId="264A74DD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Stanowisko do mocowania wózków inwalidzkich zlokalizowane w pobliżu drzwi głównych. Platforma musi być przystosowana do przewozu wózka dziecięcego lub wózka inwalidzkiego. Sposób mocowania wózka inwali</w:t>
            </w:r>
            <w:r w:rsidR="002B0E82">
              <w:rPr>
                <w:rFonts w:ascii="Arial" w:hAnsi="Arial" w:cs="Arial"/>
              </w:rPr>
              <w:t xml:space="preserve">dzkiego </w:t>
            </w:r>
            <w:r>
              <w:rPr>
                <w:rFonts w:ascii="Arial" w:hAnsi="Arial" w:cs="Arial"/>
              </w:rPr>
              <w:t>za pomocą pasa bezwładnościowego.</w:t>
            </w:r>
          </w:p>
          <w:p w14:paraId="1171F790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5C33086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Pochylnia dla wózków inwalidzkich powinna spełniać następujące wymagania: </w:t>
            </w:r>
          </w:p>
          <w:p w14:paraId="2CD6675B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-</w:t>
            </w:r>
            <w:r>
              <w:rPr>
                <w:rFonts w:ascii="Arial" w:hAnsi="Arial" w:cs="Arial"/>
              </w:rPr>
              <w:t xml:space="preserve"> działa jedynie w przypadku, gdy autobus jest unieruchomiony, </w:t>
            </w:r>
          </w:p>
          <w:p w14:paraId="3847E547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lastRenderedPageBreak/>
              <w:t>-</w:t>
            </w:r>
            <w:r>
              <w:rPr>
                <w:rFonts w:ascii="Arial" w:hAnsi="Arial" w:cs="Arial"/>
              </w:rPr>
              <w:t xml:space="preserve"> wysuwanie i chowanie pochylni ręcznie z wnętrza pojazdu . </w:t>
            </w:r>
          </w:p>
          <w:p w14:paraId="393398C1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-</w:t>
            </w:r>
            <w:r>
              <w:rPr>
                <w:rFonts w:ascii="Arial" w:hAnsi="Arial" w:cs="Arial"/>
              </w:rPr>
              <w:t xml:space="preserve"> pochylnia działa w sposób bezpieczny z obciążeniem równym min. 300 kg,.</w:t>
            </w:r>
          </w:p>
          <w:p w14:paraId="0B77F44A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13E37C0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 obrębie platformy są dopuszczalne samoskładające się siedzenia pasażerskie, z oznaczeniem „proszę zwolnić to miejsce dla osoby poruszającej się na wózku inwalidzkim ”. </w:t>
            </w:r>
          </w:p>
          <w:p w14:paraId="1918B98F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64936735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 obrębie drzwi głównych na zewnątrz i wewnątrz autobusu oraz miejscu do mocowania</w:t>
            </w:r>
          </w:p>
          <w:p w14:paraId="05EB484E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wózka inwalidzkiego muszą znajdować się przyciski informujące kierowcę o zamiarze wsiadania lub wysiadania przez osobę niepełnosprawną lub matkę z dzieckiem. Przyciski w kolorze niebieskim z piktogramem wózka dziecięcego i wózka inwalidzkiego oraz znakami wypukłymi w języku „Braille’a”. Przycisk musi mieć wyczuwalny skok pracy i być na stałe podświetlany na zielono. Po jego aktywacji (naciśnięciu) kolor podświetlenia musi się zmienić na czerwony i ma być aktywny do momentu otwarcia drzwi.</w:t>
            </w:r>
          </w:p>
          <w:p w14:paraId="2E4188F7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23304127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0D402B58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15508726" w14:textId="77777777">
        <w:tc>
          <w:tcPr>
            <w:tcW w:w="699" w:type="dxa"/>
          </w:tcPr>
          <w:p w14:paraId="29382B7D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12.</w:t>
            </w:r>
          </w:p>
        </w:tc>
        <w:tc>
          <w:tcPr>
            <w:tcW w:w="2371" w:type="dxa"/>
            <w:gridSpan w:val="2"/>
          </w:tcPr>
          <w:p w14:paraId="6AE93632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Podłoga autobusu</w:t>
            </w:r>
          </w:p>
        </w:tc>
        <w:tc>
          <w:tcPr>
            <w:tcW w:w="8426" w:type="dxa"/>
          </w:tcPr>
          <w:p w14:paraId="0FD1099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Podłoga ze sklejki wodoodpornej o budowie zapewniającej dobre wygłuszenie wnętr</w:t>
            </w:r>
            <w:r w:rsidR="006C71A9">
              <w:rPr>
                <w:rFonts w:ascii="Arial" w:hAnsi="Arial" w:cs="Arial"/>
              </w:rPr>
              <w:t xml:space="preserve">za. Wykładzina podłogowa </w:t>
            </w:r>
            <w:r>
              <w:rPr>
                <w:rFonts w:ascii="Arial" w:hAnsi="Arial" w:cs="Arial"/>
              </w:rPr>
              <w:t>antypoślizgowa z odmiennym kolorem w strefie drzwi.</w:t>
            </w:r>
          </w:p>
          <w:p w14:paraId="61689448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040D662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Niska podłoga na całej długości autobusu </w:t>
            </w:r>
            <w:r>
              <w:rPr>
                <w:rFonts w:ascii="Arial" w:hAnsi="Arial" w:cs="Arial"/>
                <w:b/>
              </w:rPr>
              <w:t>lub</w:t>
            </w:r>
            <w:r>
              <w:rPr>
                <w:rFonts w:ascii="Arial" w:hAnsi="Arial" w:cs="Arial"/>
              </w:rPr>
              <w:t xml:space="preserve"> podłoga  bez stopni poprzecznych wzdłuż ciągu komunikacyjnego od przodu autobusu aż do linii</w:t>
            </w:r>
            <w:r w:rsidR="008E2B87">
              <w:rPr>
                <w:rFonts w:ascii="Arial" w:hAnsi="Arial" w:cs="Arial"/>
              </w:rPr>
              <w:t xml:space="preserve">, które wyznacza  koniec </w:t>
            </w:r>
            <w:r>
              <w:rPr>
                <w:rFonts w:ascii="Arial" w:hAnsi="Arial" w:cs="Arial"/>
              </w:rPr>
              <w:t>drugich drzwi</w:t>
            </w:r>
            <w:r w:rsidR="00FC6CB6">
              <w:rPr>
                <w:rFonts w:ascii="Arial" w:hAnsi="Arial" w:cs="Arial"/>
              </w:rPr>
              <w:t>.</w:t>
            </w:r>
          </w:p>
          <w:p w14:paraId="1113968B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37831FD3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Drzwi bez stopni wejśc</w:t>
            </w:r>
            <w:r w:rsidR="006C71A9">
              <w:rPr>
                <w:rFonts w:ascii="Arial" w:hAnsi="Arial" w:cs="Arial"/>
              </w:rPr>
              <w:t>iowych.</w:t>
            </w:r>
          </w:p>
          <w:p w14:paraId="3C68A683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15C8C6A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Siedzenia specjalne i przestrzeń dla pasażerów o ograniczonej możliwości poruszania:</w:t>
            </w:r>
          </w:p>
          <w:p w14:paraId="5279F76B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− minimaln</w:t>
            </w:r>
            <w:r w:rsidR="0071058E">
              <w:rPr>
                <w:rFonts w:ascii="Arial" w:hAnsi="Arial" w:cs="Arial"/>
              </w:rPr>
              <w:t>a liczba siedzeń specjalnych – 2</w:t>
            </w:r>
            <w:r>
              <w:rPr>
                <w:rFonts w:ascii="Arial" w:hAnsi="Arial" w:cs="Arial"/>
              </w:rPr>
              <w:t xml:space="preserve"> sztuki,</w:t>
            </w:r>
          </w:p>
          <w:p w14:paraId="2C159C4A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− siedzenia specjalne muszą być zlokalizowane w pobliżu drzwi głównych,</w:t>
            </w:r>
          </w:p>
          <w:p w14:paraId="5419833F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− co najmniej pod jednym z siedzeń specjalnych lub w bezpośrednim sąsiedztwie przewidziane jest odpowiednie miejsce dla psa przewodnika, oznaczone odpowiednim piktogramem.</w:t>
            </w:r>
          </w:p>
          <w:p w14:paraId="71CCE2D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− poręcze lub uchwyty zamontowane są w bezpośrednim sąsiedztwie siedzenia specjalnego w sposób pozwalający na to, aby pasażer mógł łatwo się ich uchwycić.</w:t>
            </w:r>
          </w:p>
          <w:p w14:paraId="5C278C4D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743E4E58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64BE8B03" w14:textId="77777777">
        <w:tc>
          <w:tcPr>
            <w:tcW w:w="699" w:type="dxa"/>
          </w:tcPr>
          <w:p w14:paraId="4D5D75F9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13.</w:t>
            </w:r>
          </w:p>
        </w:tc>
        <w:tc>
          <w:tcPr>
            <w:tcW w:w="2371" w:type="dxa"/>
            <w:gridSpan w:val="2"/>
          </w:tcPr>
          <w:p w14:paraId="1583C201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Symbole graficzne</w:t>
            </w:r>
          </w:p>
        </w:tc>
        <w:tc>
          <w:tcPr>
            <w:tcW w:w="8426" w:type="dxa"/>
          </w:tcPr>
          <w:p w14:paraId="7AB64D1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Pojazdy muszą posiadać oznakowanie w postaci piktogramów (symbol wózka lub inny wskazujący na osobę z niepełnosprawnością) widoczne z zewnątrz, zarówno z przodu po prawej stronie pojazdu, jak        i w pobliżu drzwi głównych. Symbole te umieszcza się również w sąsiedztwie przestrzeni dla osób poruszających się na wózkach lub siedzeń specjalnych. Siedzenia specjalne muszą być dodatkowo oznakowane (wyszytym lub wytłoczonym) piktogramem osoby niepełnosprawnej i matki z dzieckiem.</w:t>
            </w:r>
          </w:p>
          <w:p w14:paraId="3EB87C6B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4689E186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329DA48D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28BF3F9C" w14:textId="77777777">
        <w:tc>
          <w:tcPr>
            <w:tcW w:w="699" w:type="dxa"/>
          </w:tcPr>
          <w:p w14:paraId="7CE7F177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14.</w:t>
            </w:r>
          </w:p>
        </w:tc>
        <w:tc>
          <w:tcPr>
            <w:tcW w:w="2371" w:type="dxa"/>
            <w:gridSpan w:val="2"/>
          </w:tcPr>
          <w:p w14:paraId="69275A57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Kabina kierowcy</w:t>
            </w:r>
          </w:p>
        </w:tc>
        <w:tc>
          <w:tcPr>
            <w:tcW w:w="8426" w:type="dxa"/>
          </w:tcPr>
          <w:p w14:paraId="25C19C0A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Wydzielona typu zamkniętego lub pół</w:t>
            </w:r>
            <w:r w:rsidR="000E54B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zamkniętego, zamykana na zamek patentowy, z zamykanym okienkiem do sprzedaży biletów, wyposażona w stolik do przyjmowania monet i metalową kasetę na pieniądze.</w:t>
            </w:r>
          </w:p>
          <w:p w14:paraId="0F8BFCB5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Siedzenie kierowcy pneumatycznie amortyzowane, z regulacją wysokości i odległości od kierownicy, wyposażone w zagłówek i lewy podłokietnik.</w:t>
            </w:r>
          </w:p>
          <w:p w14:paraId="086A73C4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Regulacja wysokości i kąta nachylenia koła kierownicy.</w:t>
            </w:r>
          </w:p>
          <w:p w14:paraId="76E7C8AB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 lewej stronie kierowcy przesuwane okno, elektrycznie podgrzewane.</w:t>
            </w:r>
          </w:p>
          <w:p w14:paraId="350A373E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Rolety perforowane do ½ wysokości szyby przedniej i bocznej.</w:t>
            </w:r>
          </w:p>
          <w:p w14:paraId="63F60762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Pulpit pod rozkład jazdy z oświetleniem.</w:t>
            </w:r>
          </w:p>
          <w:p w14:paraId="70862DD7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Gniazdo elektryczne  12V.</w:t>
            </w:r>
          </w:p>
        </w:tc>
        <w:tc>
          <w:tcPr>
            <w:tcW w:w="2497" w:type="dxa"/>
          </w:tcPr>
          <w:p w14:paraId="669978E1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5C01E4FA" w14:textId="77777777">
        <w:tc>
          <w:tcPr>
            <w:tcW w:w="699" w:type="dxa"/>
          </w:tcPr>
          <w:p w14:paraId="4BF7FE6A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15.</w:t>
            </w:r>
          </w:p>
        </w:tc>
        <w:tc>
          <w:tcPr>
            <w:tcW w:w="2371" w:type="dxa"/>
            <w:gridSpan w:val="2"/>
          </w:tcPr>
          <w:p w14:paraId="03E811F0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Lusterka</w:t>
            </w:r>
          </w:p>
        </w:tc>
        <w:tc>
          <w:tcPr>
            <w:tcW w:w="8426" w:type="dxa"/>
          </w:tcPr>
          <w:p w14:paraId="7904C71A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Zewnętrzne – zgodnie z obowiązującymi  przepisami , regulowane elektrycznie i podgrzewane; wewnętrzne  minimum  2 sztuki.</w:t>
            </w:r>
          </w:p>
          <w:p w14:paraId="47572303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74E6F996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19F5D8F8" w14:textId="77777777">
        <w:tc>
          <w:tcPr>
            <w:tcW w:w="699" w:type="dxa"/>
          </w:tcPr>
          <w:p w14:paraId="4FBA43D4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16.</w:t>
            </w:r>
          </w:p>
        </w:tc>
        <w:tc>
          <w:tcPr>
            <w:tcW w:w="2371" w:type="dxa"/>
            <w:gridSpan w:val="2"/>
          </w:tcPr>
          <w:p w14:paraId="37C90345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Oświetlenie</w:t>
            </w:r>
          </w:p>
        </w:tc>
        <w:tc>
          <w:tcPr>
            <w:tcW w:w="8426" w:type="dxa"/>
          </w:tcPr>
          <w:p w14:paraId="358F2D15" w14:textId="77777777" w:rsidR="00B8652B" w:rsidRDefault="000C5DD2">
            <w:p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Oświetlenie zewnętrzne:</w:t>
            </w:r>
          </w:p>
          <w:p w14:paraId="50C14F4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Zgodnie z wymogami  homologacyjnymi z uwzględnieniem jak największej ilości świateł w technologii LED Zamawiający wymaga, że minimum wszystkie lampy tylne, lampy obrysowe przednie, tylne i boczne oraz światła do jazdy dziennej będą wykonane w technologii LED.</w:t>
            </w:r>
          </w:p>
          <w:p w14:paraId="230A352D" w14:textId="77777777" w:rsidR="00B8652B" w:rsidRDefault="000C5DD2">
            <w:p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Oświetlenie wewnętrzne:</w:t>
            </w:r>
          </w:p>
          <w:p w14:paraId="59A6BA8A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Zgodnie z wymogami prawnymi i homologacyjnymi z w technologii LED. Oświetlenie przestrzeni pasażerskiej pozwalające na wyłączenie oddzielnie prawej i lewej strony oraz wyłączenie oddzielnie 20÷50% oświetlenia z prawej i lewej strony w celu wyeliminowania refleksów świetlnych na szybie czołowej. </w:t>
            </w:r>
          </w:p>
          <w:p w14:paraId="6C4F2D0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Oświetlenie w drzwiach autobusu, pozwalające osobom o ograniczonej możliwości poruszania się na bezpieczne wsiadanie i wysiadanie. Oświetlenie to jest włączane automatycznie po otwarciu drzwi.</w:t>
            </w:r>
          </w:p>
          <w:p w14:paraId="347E5648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6DC0D69B" w14:textId="77777777" w:rsidR="00B8652B" w:rsidRDefault="00B8652B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</w:tc>
      </w:tr>
      <w:tr w:rsidR="00B8652B" w14:paraId="754D075D" w14:textId="77777777">
        <w:tc>
          <w:tcPr>
            <w:tcW w:w="699" w:type="dxa"/>
          </w:tcPr>
          <w:p w14:paraId="079161DD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17.</w:t>
            </w:r>
          </w:p>
        </w:tc>
        <w:tc>
          <w:tcPr>
            <w:tcW w:w="2371" w:type="dxa"/>
            <w:gridSpan w:val="2"/>
          </w:tcPr>
          <w:p w14:paraId="6F63FE80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Ogrzewanie</w:t>
            </w:r>
          </w:p>
        </w:tc>
        <w:tc>
          <w:tcPr>
            <w:tcW w:w="8426" w:type="dxa"/>
          </w:tcPr>
          <w:p w14:paraId="6A275C93" w14:textId="77777777" w:rsidR="00B8652B" w:rsidRPr="0039591F" w:rsidRDefault="009716EC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Ogrzewanie  elektryczne.</w:t>
            </w:r>
          </w:p>
          <w:p w14:paraId="031758C9" w14:textId="77777777" w:rsidR="00493937" w:rsidRDefault="00493937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  <w:p w14:paraId="31B5C148" w14:textId="77777777" w:rsidR="002046AF" w:rsidRDefault="002046AF">
            <w:p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Ogrzewanie kabiny kierowcy.</w:t>
            </w:r>
          </w:p>
          <w:p w14:paraId="24C4ABB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Ogrzewanie przez kanał powietrzny i dysze wylotowe w desce rozdzielczej oraz dodatkową nagrzewnicę. Moc nagrzewnic musi pozwolić na utrzymanie temperatury w kabinie od 15C do 20C przy temperaturze zewnętrznej minus 15C.</w:t>
            </w:r>
          </w:p>
          <w:p w14:paraId="27FC840B" w14:textId="77777777" w:rsidR="00493937" w:rsidRDefault="00493937">
            <w:pPr>
              <w:spacing w:after="0" w:line="240" w:lineRule="auto"/>
              <w:rPr>
                <w:rFonts w:ascii="Arial" w:hAnsi="Arial" w:cs="Arial"/>
              </w:rPr>
            </w:pPr>
          </w:p>
          <w:p w14:paraId="1D625771" w14:textId="77777777" w:rsidR="00B8652B" w:rsidRDefault="000C5DD2">
            <w:p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Ogrzewanie przestrzeni pasażerskiej:</w:t>
            </w:r>
          </w:p>
          <w:p w14:paraId="60C13B6D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Ogrzewanie zapewnione konwektorami i systemem nagrzewnic (min. 2 dmuchawy 2 stopniowe, sterowane z miejsca pracy kierowcy) włączanych termostatem lub regulatorem. Wymagane jest utrzymanie temperatury plus 10</w:t>
            </w:r>
            <w:r w:rsidR="00F80FB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C przy temperaturze zewnętrznej minus 15</w:t>
            </w:r>
            <w:r w:rsidR="0049393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C. </w:t>
            </w:r>
          </w:p>
          <w:p w14:paraId="7011B955" w14:textId="77777777" w:rsidR="003104F6" w:rsidRDefault="003104F6">
            <w:pPr>
              <w:spacing w:after="0" w:line="240" w:lineRule="auto"/>
              <w:rPr>
                <w:rFonts w:ascii="Arial" w:hAnsi="Arial" w:cs="Arial"/>
              </w:rPr>
            </w:pPr>
          </w:p>
          <w:p w14:paraId="72FFF1EE" w14:textId="77777777" w:rsidR="00B8652B" w:rsidRPr="00FD1FC1" w:rsidRDefault="00B8652B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  <w:p w14:paraId="5FF121A2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40A42C87" w14:textId="77777777" w:rsidR="00B8652B" w:rsidRDefault="00B8652B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</w:tc>
      </w:tr>
      <w:tr w:rsidR="00B8652B" w14:paraId="38013243" w14:textId="77777777">
        <w:tc>
          <w:tcPr>
            <w:tcW w:w="699" w:type="dxa"/>
          </w:tcPr>
          <w:p w14:paraId="27207033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18.</w:t>
            </w:r>
          </w:p>
        </w:tc>
        <w:tc>
          <w:tcPr>
            <w:tcW w:w="2371" w:type="dxa"/>
            <w:gridSpan w:val="2"/>
          </w:tcPr>
          <w:p w14:paraId="227D2048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Klimatyzacja, Wentylacja</w:t>
            </w:r>
          </w:p>
        </w:tc>
        <w:tc>
          <w:tcPr>
            <w:tcW w:w="8426" w:type="dxa"/>
          </w:tcPr>
          <w:p w14:paraId="354C3622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Klimatyzacja dwustrefowa przestrzeni pasażerskiej oraz kabiny kierowcy zamontowana na dachu w kompaktowe</w:t>
            </w:r>
            <w:r w:rsidR="000E54B1">
              <w:rPr>
                <w:rFonts w:ascii="Arial" w:hAnsi="Arial" w:cs="Arial"/>
              </w:rPr>
              <w:t>j obudowie.</w:t>
            </w:r>
          </w:p>
          <w:p w14:paraId="47C5973C" w14:textId="77777777" w:rsidR="003104F6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Klimatyzacja musi posiadać funkcję grzania dachowego oraz być wyposażona w sterownik umożliwiający utrzymanie stałej temperatury we wnętrzu pojazdu regulowaną w zakresie od 15 do 22 stopni Celsjusza, załączaną ze zintegrowanego panelu w kabiny kierowcy.</w:t>
            </w:r>
          </w:p>
          <w:p w14:paraId="0247AD52" w14:textId="77777777" w:rsidR="00B8652B" w:rsidRDefault="000C5DD2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FC3CBA">
              <w:rPr>
                <w:rFonts w:ascii="Arial" w:hAnsi="Arial" w:cs="Arial"/>
                <w:b/>
                <w:bCs/>
              </w:rPr>
              <w:t>Zamawiający dopuści do postępowania autobusy w których klimatyzacja kabiny kierowcy jest niezależna od przestrzeni pasażerskie</w:t>
            </w:r>
            <w:r w:rsidR="000E54B1">
              <w:rPr>
                <w:rFonts w:ascii="Arial" w:hAnsi="Arial" w:cs="Arial"/>
                <w:b/>
                <w:bCs/>
              </w:rPr>
              <w:t>j.</w:t>
            </w:r>
          </w:p>
          <w:p w14:paraId="12D0D212" w14:textId="77777777" w:rsidR="000B7D07" w:rsidRDefault="000B7D07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Zamawiający dopuści do postępowania autobus, gdzie funkcjonowanie klimatyzacji kabiny kierowcy połączone będzie z funkcjonowaniem klimatyzacji w przestrzeni pasażerskiej.</w:t>
            </w:r>
          </w:p>
          <w:p w14:paraId="7017C79E" w14:textId="77777777" w:rsidR="000B7D07" w:rsidRPr="00FC3CBA" w:rsidRDefault="000B7D07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Zamawiający wyraża zgodę, aby klimatyzacja kabiny kierowcy była zamontowana w desce rozdzielczej, natomiast klimatyzacja przestrzeni pasażerskiej zainstalowana na dachu.</w:t>
            </w:r>
          </w:p>
          <w:p w14:paraId="5B51E964" w14:textId="77777777" w:rsidR="003104F6" w:rsidRPr="003104F6" w:rsidRDefault="003104F6">
            <w:pPr>
              <w:spacing w:after="0" w:line="240" w:lineRule="auto"/>
              <w:rPr>
                <w:rFonts w:ascii="Arial" w:hAnsi="Arial" w:cs="Arial"/>
              </w:rPr>
            </w:pPr>
          </w:p>
          <w:p w14:paraId="707377DE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Wentylacja kabiny kierowcy, przestrzeni pasażerskiej za pomocą okien </w:t>
            </w:r>
            <w:r>
              <w:rPr>
                <w:rFonts w:ascii="Arial" w:hAnsi="Arial" w:cs="Arial"/>
              </w:rPr>
              <w:lastRenderedPageBreak/>
              <w:t>przesuwnych, nawiewów  umieszczonymi w desce rozdzielczej i przestrzeni autobusu z elektrycznym wymuszeniem obiegu zapewniającymi prawidłową wymianę powietrza.</w:t>
            </w:r>
          </w:p>
          <w:p w14:paraId="18CA77FC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2A69CD99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0BAAD1CD" w14:textId="77777777">
        <w:tc>
          <w:tcPr>
            <w:tcW w:w="699" w:type="dxa"/>
          </w:tcPr>
          <w:p w14:paraId="20F1F95A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19.</w:t>
            </w:r>
          </w:p>
        </w:tc>
        <w:tc>
          <w:tcPr>
            <w:tcW w:w="2371" w:type="dxa"/>
            <w:gridSpan w:val="2"/>
          </w:tcPr>
          <w:p w14:paraId="7DF7B055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Układ zawieszenia</w:t>
            </w:r>
          </w:p>
        </w:tc>
        <w:tc>
          <w:tcPr>
            <w:tcW w:w="8426" w:type="dxa"/>
          </w:tcPr>
          <w:p w14:paraId="2234A764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Zawieszenie pneumatyczne z szybko wymiennymi elementami sprężynującymi w postaci miechów ze zintegrowanym, elastycznym ogranicznikiem skoku z funkcją przyklęku z prawej strony. System przyklęku powinien spełniać następujące wymagania: </w:t>
            </w:r>
          </w:p>
          <w:p w14:paraId="59065A34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- </w:t>
            </w:r>
            <w:r>
              <w:rPr>
                <w:rFonts w:ascii="Arial" w:hAnsi="Arial" w:cs="Arial"/>
              </w:rPr>
              <w:t xml:space="preserve">jest sterowany przez kierowcę autobusu za pomocą przycisku na desce rozdzielczej, </w:t>
            </w:r>
          </w:p>
          <w:p w14:paraId="63BF638A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- </w:t>
            </w:r>
            <w:r>
              <w:rPr>
                <w:rFonts w:ascii="Arial" w:hAnsi="Arial" w:cs="Arial"/>
              </w:rPr>
              <w:t xml:space="preserve">proces opuszczania lub podnoszenia można zatrzymać i niezwłocznie odwrócić, </w:t>
            </w:r>
          </w:p>
          <w:p w14:paraId="405A9F7E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- </w:t>
            </w:r>
            <w:r>
              <w:rPr>
                <w:rFonts w:ascii="Arial" w:hAnsi="Arial" w:cs="Arial"/>
              </w:rPr>
              <w:t>nie jest możliwa jazda autobusem z prędkością większą niż 5 km/h, kiedy pojazd jest w położeniu niższym od normalnej wysokości,</w:t>
            </w:r>
          </w:p>
          <w:p w14:paraId="6FA5700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Punkty smarne zawieszenia wyposażone w centralny punkt smarny (osobny dla przedniego i tylnego zawieszenia) wyprowadzony do klapy bocznej.</w:t>
            </w:r>
          </w:p>
          <w:p w14:paraId="38C697ED" w14:textId="77777777" w:rsidR="00D70EAD" w:rsidRDefault="00D70EAD">
            <w:pPr>
              <w:spacing w:after="0" w:line="240" w:lineRule="auto"/>
              <w:rPr>
                <w:rFonts w:ascii="Arial" w:hAnsi="Arial" w:cs="Arial"/>
              </w:rPr>
            </w:pPr>
          </w:p>
          <w:p w14:paraId="35BF368A" w14:textId="77777777" w:rsidR="00D70EAD" w:rsidRDefault="00D70EAD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Zamawiający dopuszcza tylną oś napędową bezobsługową, bez punktów smarnych.</w:t>
            </w:r>
          </w:p>
          <w:p w14:paraId="039C2500" w14:textId="77777777" w:rsidR="00B8652B" w:rsidRDefault="00B8652B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97" w:type="dxa"/>
          </w:tcPr>
          <w:p w14:paraId="184434D0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6481162F" w14:textId="77777777">
        <w:tc>
          <w:tcPr>
            <w:tcW w:w="699" w:type="dxa"/>
          </w:tcPr>
          <w:p w14:paraId="333F6ED4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20.</w:t>
            </w:r>
          </w:p>
        </w:tc>
        <w:tc>
          <w:tcPr>
            <w:tcW w:w="2371" w:type="dxa"/>
            <w:gridSpan w:val="2"/>
          </w:tcPr>
          <w:p w14:paraId="238B8E30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Układ hamulcowy</w:t>
            </w:r>
          </w:p>
        </w:tc>
        <w:tc>
          <w:tcPr>
            <w:tcW w:w="8426" w:type="dxa"/>
          </w:tcPr>
          <w:p w14:paraId="3BDA92BE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Układ hamulcowy pojazdu musi</w:t>
            </w:r>
            <w:r w:rsidR="0099389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spełniać następujące parametry:</w:t>
            </w:r>
          </w:p>
          <w:p w14:paraId="4B3C4B8E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632B59D4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1) Układ hamulcowy pojazdu pneumatyczny dwuobwodowy, nadciśnieniowy z automatyczną regulacją luzów, hamulce tarczowe na obu osiach,</w:t>
            </w:r>
          </w:p>
          <w:p w14:paraId="112212A7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2) Informacja o stopniu zużycia klocków hamulcowych wyświetlana na desce rozdzielczej,</w:t>
            </w:r>
          </w:p>
          <w:p w14:paraId="63325513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3) Układ musi być wyposażony w systemy </w:t>
            </w:r>
            <w:r w:rsidR="00674CE8">
              <w:rPr>
                <w:rFonts w:ascii="Arial" w:hAnsi="Arial" w:cs="Arial"/>
              </w:rPr>
              <w:t>antypoślizgowe: ABS , ASR, EBS</w:t>
            </w:r>
            <w:r w:rsidR="007D1D7C">
              <w:rPr>
                <w:rFonts w:ascii="Arial" w:hAnsi="Arial" w:cs="Arial"/>
              </w:rPr>
              <w:t>, ESC z systemem rekuperacji.</w:t>
            </w:r>
            <w:r w:rsidR="00674CE8">
              <w:rPr>
                <w:rFonts w:ascii="Arial" w:hAnsi="Arial" w:cs="Arial"/>
              </w:rPr>
              <w:t>.</w:t>
            </w:r>
          </w:p>
          <w:p w14:paraId="1CF6B3E3" w14:textId="77777777" w:rsidR="003104F6" w:rsidRDefault="000C5DD2">
            <w:p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4)Pojazd musi być wyposażony w hamulec postojowy bez</w:t>
            </w:r>
            <w:r w:rsidR="0099389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dźwigniowy, działający na oś napędową, sterowany zaworem umieszczonym na tablicy rozdzielczej w kabinie kierowcy pojazdu,</w: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14:paraId="3F5FDA37" w14:textId="77777777" w:rsidR="00B8652B" w:rsidRPr="00484FC8" w:rsidRDefault="000C5DD2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484FC8">
              <w:rPr>
                <w:rFonts w:ascii="Arial" w:hAnsi="Arial" w:cs="Arial"/>
                <w:b/>
                <w:bCs/>
              </w:rPr>
              <w:t>Zamawiający dopuszcza autobusy wyposażone w hamulec postojowy, dźwigniowy, działający na oś napędową.</w:t>
            </w:r>
          </w:p>
          <w:p w14:paraId="5B434626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5) Pojazd musi posiadać układ awaryjnego luzowania hamulca przystankowego z  pulpitu kierowcy.</w:t>
            </w:r>
          </w:p>
          <w:p w14:paraId="3EE6F54C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3D5D481D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3EA462C4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436DD810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6806B600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50744A05" w14:textId="77777777">
        <w:tc>
          <w:tcPr>
            <w:tcW w:w="699" w:type="dxa"/>
          </w:tcPr>
          <w:p w14:paraId="473CF066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21.</w:t>
            </w:r>
          </w:p>
        </w:tc>
        <w:tc>
          <w:tcPr>
            <w:tcW w:w="2371" w:type="dxa"/>
            <w:gridSpan w:val="2"/>
          </w:tcPr>
          <w:p w14:paraId="07DF6568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Układ pneumatyczny</w:t>
            </w:r>
          </w:p>
        </w:tc>
        <w:tc>
          <w:tcPr>
            <w:tcW w:w="8426" w:type="dxa"/>
          </w:tcPr>
          <w:p w14:paraId="2041ECEC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Pojazd musi zostać wyposażony w instalację pneumatyczną posiadającą co najmniej następujące cechy:</w:t>
            </w:r>
          </w:p>
          <w:p w14:paraId="1C2ADEAC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33AD242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1) Elementy układu pneumatycznego muszą być umieszczone w pojeździe w sposób chroniący je przed zanieczyszczeniami i solą z posypywania dróg,</w:t>
            </w:r>
          </w:p>
          <w:p w14:paraId="1450EACD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2) Przewody układu pneumatycznego muszą być wykonane z materiałów odpornych na korozję,</w:t>
            </w:r>
          </w:p>
          <w:p w14:paraId="7F4C6CE5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3) Instalacja musi być wyposażona  w odwadniacze, osuszacz, separator cząstek stałych, zabezpieczające przed zamarzaniem w okresie zimowym,</w:t>
            </w:r>
          </w:p>
          <w:p w14:paraId="31FA96C3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4) Zbiorniki sprężonego powietrza wykonane z aluminium lub stali nierdzewnej;</w:t>
            </w:r>
          </w:p>
          <w:p w14:paraId="75767D32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5) Układ winien być wyposażony w szybkozłącze z przodu pojazdu do napełniania sprężonym powietrzem.</w:t>
            </w:r>
          </w:p>
          <w:p w14:paraId="5DADD682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710B1011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35A6B2AA" w14:textId="77777777">
        <w:tc>
          <w:tcPr>
            <w:tcW w:w="699" w:type="dxa"/>
          </w:tcPr>
          <w:p w14:paraId="184886BF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22.</w:t>
            </w:r>
          </w:p>
        </w:tc>
        <w:tc>
          <w:tcPr>
            <w:tcW w:w="2371" w:type="dxa"/>
            <w:gridSpan w:val="2"/>
          </w:tcPr>
          <w:p w14:paraId="31661A90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Układ chłodzenia</w:t>
            </w:r>
          </w:p>
        </w:tc>
        <w:tc>
          <w:tcPr>
            <w:tcW w:w="8426" w:type="dxa"/>
          </w:tcPr>
          <w:p w14:paraId="3515E39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Przewody układu chłodzenia winny być wykonane z metali kolorowych lub ze stali nierdzewnej.          Układ chłodzenia musi być tak skonstruowany, aby w jak największym stopniu</w:t>
            </w:r>
          </w:p>
          <w:p w14:paraId="23C943E5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wykorzystywał ciepło z układów chłodzonych płynem tj. silnika/silników, magazynów energii  do ogrzewania przestrzeni pasażerski</w:t>
            </w:r>
            <w:r w:rsidR="006B6E24">
              <w:rPr>
                <w:rFonts w:ascii="Arial" w:hAnsi="Arial" w:cs="Arial"/>
              </w:rPr>
              <w:t xml:space="preserve">ej autobusu. Wszystkie przewody </w:t>
            </w:r>
            <w:r>
              <w:rPr>
                <w:rFonts w:ascii="Arial" w:hAnsi="Arial" w:cs="Arial"/>
              </w:rPr>
              <w:t>powinny być izolowane w otulinie maksymalnie eliminującej straty cieplne w okresie zimowym.</w:t>
            </w:r>
          </w:p>
          <w:p w14:paraId="7B3E5D76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22947DB1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682CA8C2" w14:textId="77777777">
        <w:tc>
          <w:tcPr>
            <w:tcW w:w="699" w:type="dxa"/>
          </w:tcPr>
          <w:p w14:paraId="5720E28C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23.</w:t>
            </w:r>
          </w:p>
        </w:tc>
        <w:tc>
          <w:tcPr>
            <w:tcW w:w="2371" w:type="dxa"/>
            <w:gridSpan w:val="2"/>
          </w:tcPr>
          <w:p w14:paraId="239FF6F1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Nadwozie i konstrukcja nośna</w:t>
            </w:r>
          </w:p>
        </w:tc>
        <w:tc>
          <w:tcPr>
            <w:tcW w:w="8426" w:type="dxa"/>
          </w:tcPr>
          <w:p w14:paraId="4AD14C7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Nadwozie i konstrukcja nośna podłogi autobusu powinna być wykonana ze stali nierdzewnej / aluminium lub 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profili ze stali o podwyższonej wytrzymałości, zabezpieczona antykorozyjnie </w:t>
            </w:r>
            <w:r>
              <w:rPr>
                <w:rFonts w:ascii="Arial" w:hAnsi="Arial" w:cs="Arial"/>
              </w:rPr>
              <w:t>pozwalająca na wieloletnią eksploatację bez konieczności  wykonywania napraw blacharskich nadwozia.</w:t>
            </w:r>
          </w:p>
          <w:p w14:paraId="5A6F9E63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071C336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Dopuszcza się poszycie zewnętrzne z tworzywa sztucznego.</w:t>
            </w:r>
          </w:p>
          <w:p w14:paraId="5FECBE6C" w14:textId="77777777" w:rsidR="00DE1482" w:rsidRDefault="00DE1482">
            <w:pPr>
              <w:spacing w:after="0" w:line="240" w:lineRule="auto"/>
              <w:rPr>
                <w:rFonts w:ascii="Arial" w:hAnsi="Arial" w:cs="Arial"/>
              </w:rPr>
            </w:pPr>
          </w:p>
          <w:p w14:paraId="1852246E" w14:textId="77777777" w:rsidR="00B8652B" w:rsidRDefault="00DE148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Uchwyt holowniczy z przodu pojazdu.</w:t>
            </w:r>
          </w:p>
          <w:p w14:paraId="224C58B8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65F44CA1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577DCF5B" w14:textId="77777777">
        <w:tc>
          <w:tcPr>
            <w:tcW w:w="699" w:type="dxa"/>
          </w:tcPr>
          <w:p w14:paraId="14530660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24.</w:t>
            </w:r>
          </w:p>
        </w:tc>
        <w:tc>
          <w:tcPr>
            <w:tcW w:w="2371" w:type="dxa"/>
            <w:gridSpan w:val="2"/>
          </w:tcPr>
          <w:p w14:paraId="502859EE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Układ drzwi </w:t>
            </w:r>
          </w:p>
        </w:tc>
        <w:tc>
          <w:tcPr>
            <w:tcW w:w="8426" w:type="dxa"/>
          </w:tcPr>
          <w:p w14:paraId="370EDD1F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Dwoje drzwi w układzie 1-2-0 umieszczone po prawej stronie autobusu, pierwsze usytuowane w przedniej części autobusu, drugie przystosowane do korzystania przez pasażerów poruszających się na wózkach – w środkowej części autobusu.</w:t>
            </w:r>
          </w:p>
          <w:p w14:paraId="5045CA0C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 Drzwi otwierane pneumatycznie do wewnątrz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z uchwytami wejściowymi. W skrzyniach napędu drzwi oraz na zewnątrz pojazdu po jednym zaworze bezpieczeństwa.</w:t>
            </w:r>
          </w:p>
          <w:p w14:paraId="20651BC2" w14:textId="77777777" w:rsidR="003104F6" w:rsidRPr="00FC3CBA" w:rsidRDefault="003104F6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FC3CBA">
              <w:rPr>
                <w:rFonts w:ascii="Arial" w:hAnsi="Arial" w:cs="Arial"/>
                <w:b/>
                <w:bCs/>
              </w:rPr>
              <w:t>Zamawiający dopuści autobus w którym drzwi będą z napędem i sterowaniem elektrycznym.</w:t>
            </w:r>
          </w:p>
          <w:p w14:paraId="61E69C72" w14:textId="77777777" w:rsidR="008A69E6" w:rsidRDefault="008A69E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Zamawiający dopuści do postępowania autobusy w których drugie drzwi będą odskokowo-przesuwne i będą się otwierać na zewnątrz autobusu a poręcze ułatwiające wsiadanie i wysiadanie będą przymocowane do konstrukcji pojazdu w sposób nie ograniczający szerokości drzwi.</w:t>
            </w:r>
          </w:p>
          <w:p w14:paraId="670C9961" w14:textId="77777777" w:rsidR="008A69E6" w:rsidRDefault="008A69E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14:paraId="69650184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Szerokość wejścia przez drzwi – dwuskrzydłowe min. 1200 mm, jednoskrzydłowe min. 720 mm.</w:t>
            </w:r>
          </w:p>
          <w:p w14:paraId="62F818A4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62D636CC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Obsługa d</w:t>
            </w:r>
            <w:r w:rsidR="002368C6">
              <w:rPr>
                <w:rFonts w:ascii="Arial" w:hAnsi="Arial" w:cs="Arial"/>
              </w:rPr>
              <w:t xml:space="preserve">rzwi elektropneumatyczna lub elektryczna </w:t>
            </w:r>
            <w:r>
              <w:rPr>
                <w:rFonts w:ascii="Arial" w:hAnsi="Arial" w:cs="Arial"/>
              </w:rPr>
              <w:t xml:space="preserve">oddzielna dla każdych drzwi. Wszystkie drzwi muszą być wyposażone w system ochrony pasażera przed ściśnięciem przy zamykaniu oraz blokadę niezamierzonego ruchu drzwi po otwarciu zaworu bezpieczeństwa. </w:t>
            </w:r>
          </w:p>
          <w:p w14:paraId="4F012D8A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Zamykanie drzwi poprzedzone musi być sygnałem dźwiękowym i świetlnym. Drzwi autobusu, za wyjątkiem drzwi przednich ryglowane kluczem czworokątnym. Drzwi przednie zamykane na zamek patentowy. Szyba pierwszych drzwi podgrz</w:t>
            </w:r>
            <w:r w:rsidR="006C71A9">
              <w:rPr>
                <w:rFonts w:ascii="Arial" w:hAnsi="Arial" w:cs="Arial"/>
              </w:rPr>
              <w:t>ewana elektrycznie.</w:t>
            </w:r>
          </w:p>
          <w:p w14:paraId="7B3CE384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Wysokość stopnia (powierzchni podłogi) od ziemi, po uruchomieniu funkcji przyklęku zgodna z Regulaminem 107 EKG ONZ.</w:t>
            </w:r>
          </w:p>
          <w:p w14:paraId="69F13DBB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66DA15A9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19B2FF14" w14:textId="77777777">
        <w:tc>
          <w:tcPr>
            <w:tcW w:w="699" w:type="dxa"/>
          </w:tcPr>
          <w:p w14:paraId="1088C388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25.</w:t>
            </w:r>
          </w:p>
        </w:tc>
        <w:tc>
          <w:tcPr>
            <w:tcW w:w="2371" w:type="dxa"/>
            <w:gridSpan w:val="2"/>
          </w:tcPr>
          <w:p w14:paraId="69C1FA57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Instalacja elektryczna</w:t>
            </w:r>
          </w:p>
        </w:tc>
        <w:tc>
          <w:tcPr>
            <w:tcW w:w="8426" w:type="dxa"/>
          </w:tcPr>
          <w:p w14:paraId="51ADD5D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1) Złącza przewodów i urządzeń muszą być czytelnie, numerycznie opisane,</w:t>
            </w:r>
          </w:p>
          <w:p w14:paraId="14F0703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2) Złącza i urządzenia (przekaźniki, sterowniki, włączniki itp.) w szczelnie zamkniętych schowkach muszą być zabezpieczone przed wilgocią,</w:t>
            </w:r>
          </w:p>
          <w:p w14:paraId="670DDE25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3) Wiązki przewodów instalacji muszą być ułożone w szczelnie zamkniętych kanałach lub przewodach zabezpieczających je przez zabrudzeniem i wilgocią w czasie eksploatacji, szczególnie w warunkach zimowych,</w:t>
            </w:r>
          </w:p>
          <w:p w14:paraId="1A102E6D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4) Przedział akumulatorów musi być wyposażony w wózek lub szufladę do akumulatorów.                    Każdy z tych elementów musi być wykonany ze stali nierdzewnych lub zabezpieczony przed  korozją,</w:t>
            </w:r>
          </w:p>
          <w:p w14:paraId="79D1BE2C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5) Co najmniej 3 (trzy) lustra zewnętrzne (w tym jedno sferyczne z prawej strony) elektrycznie regulowane (z wyłączeniem lusterka sferycznego) z miejsca pracy </w:t>
            </w:r>
            <w:r>
              <w:rPr>
                <w:rFonts w:ascii="Arial" w:hAnsi="Arial" w:cs="Arial"/>
              </w:rPr>
              <w:lastRenderedPageBreak/>
              <w:t>kierowcy i elektrycznie podgrzewane,</w:t>
            </w:r>
          </w:p>
          <w:p w14:paraId="7E798F1F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6) Tylne lampy zewnętrzne pojazdu muszą być wykonane w technologii LED, oświetlenie przednie oraz boczne także wykonane w technologii LED,</w:t>
            </w:r>
          </w:p>
          <w:p w14:paraId="1874A342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7) Oświetlenie wewnętrzne wykonane w technologii LED,</w:t>
            </w:r>
          </w:p>
          <w:p w14:paraId="4DA7CC5B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8) Pojazd musi być wyposażony w dodatkowe światła przednie do jazdy dziennej,</w:t>
            </w:r>
          </w:p>
          <w:p w14:paraId="39578D6F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9) Pojazd musi posiadać przednie lampy przeciwmgielne.</w:t>
            </w:r>
          </w:p>
          <w:p w14:paraId="6ED9B503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31021E31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394CF912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58FBF504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54F36D3F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00E3526B" w14:textId="77777777">
        <w:tc>
          <w:tcPr>
            <w:tcW w:w="699" w:type="dxa"/>
          </w:tcPr>
          <w:p w14:paraId="02F0590B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26.</w:t>
            </w:r>
          </w:p>
        </w:tc>
        <w:tc>
          <w:tcPr>
            <w:tcW w:w="2371" w:type="dxa"/>
            <w:gridSpan w:val="2"/>
          </w:tcPr>
          <w:p w14:paraId="5994A601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Monitoring wizyjny</w:t>
            </w:r>
          </w:p>
        </w:tc>
        <w:tc>
          <w:tcPr>
            <w:tcW w:w="8426" w:type="dxa"/>
          </w:tcPr>
          <w:p w14:paraId="36B1583F" w14:textId="77777777" w:rsidR="00B8652B" w:rsidRDefault="000C5DD2">
            <w:p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Zamawiający wymaga:</w:t>
            </w:r>
          </w:p>
          <w:p w14:paraId="4C93383C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 kamer śledzących  obraz wnętrza pojazdu, mających za zadanie monitoring przestrzeni pasażerskiej autobusu. Obraz z kamer winien być przekazywany do rejestratora zlokalizowanego w kabinie kierowcy; </w:t>
            </w:r>
          </w:p>
          <w:p w14:paraId="46E13D5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kamer zewnętrznych  zamontowanych z przodu na prawej ścianie nadwozia pokazujących obszar przed drzwiami  pasażerskimi,</w:t>
            </w:r>
          </w:p>
          <w:p w14:paraId="49FB5A38" w14:textId="77777777" w:rsidR="00B8652B" w:rsidRDefault="000C5DD2">
            <w:p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- wyświetlacza dotykowego LCD umieszczonego w kabinie kierowcy umożliwiający stały podgląd obrazu z kamer ( wyświetlacz min. 8 cali) </w:t>
            </w:r>
            <w:r>
              <w:rPr>
                <w:rFonts w:ascii="Arial" w:hAnsi="Arial" w:cs="Arial"/>
                <w:b/>
              </w:rPr>
              <w:t>Jeżeli wyświetlacz LCD do podglądu obrazu będzie wyposażony w mechaniczne przełączanie kamer to Zamawiający może odstąpić od wymogu ekranu dotykowego.</w:t>
            </w:r>
          </w:p>
          <w:p w14:paraId="4AC0FCD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 rejestratora cyfrowego </w:t>
            </w:r>
          </w:p>
          <w:p w14:paraId="68B0D6E3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 oprogramowania umożliwiającego: przeglądanie i archiwizację zapisanych danych w formacie zabezpieczonym znakiem wodnym </w:t>
            </w:r>
            <w:r>
              <w:rPr>
                <w:rFonts w:ascii="Arial" w:hAnsi="Arial" w:cs="Arial"/>
                <w:b/>
                <w:bCs/>
              </w:rPr>
              <w:t>nanoszony</w:t>
            </w:r>
            <w:r w:rsidR="00011C87">
              <w:rPr>
                <w:rFonts w:ascii="Arial" w:hAnsi="Arial" w:cs="Arial"/>
                <w:b/>
                <w:bCs/>
              </w:rPr>
              <w:t>m</w:t>
            </w:r>
            <w:r>
              <w:rPr>
                <w:rFonts w:ascii="Arial" w:hAnsi="Arial" w:cs="Arial"/>
                <w:b/>
                <w:bCs/>
              </w:rPr>
              <w:t xml:space="preserve"> w rejestratorze w momencie zapisu,</w:t>
            </w:r>
            <w:r>
              <w:rPr>
                <w:rFonts w:ascii="Arial" w:hAnsi="Arial" w:cs="Arial"/>
              </w:rPr>
              <w:t xml:space="preserve"> za pomocą stacji dokującej podłączonej do komputera PC przy pomocy złącza USB, przekazanie zarejestrowanego materiału dowodowego wraz z niezbędnym oprogramowaniem do przeglądania zapisu lub plikiem uruchamiającym odczyt (możliwość przekazywania plików nie może być związana z ograniczeniami licencyjnymi), przeglądanie materiałów według różnych kryteriów : daty, czasu, numeru kamery, przeglądanie obrazu w przedziale czasu, przewijanie obrazu do tyłu i do przodu z różnymi prędkościami, zatrzymanie obrazu i jego wydruku oraz zapisania w formie pliku, oglądanie obrazów z pojedynczej kamery jak i ze wszystkich kamer jednocześnie.</w:t>
            </w:r>
          </w:p>
          <w:p w14:paraId="6330BC4C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System powinien posiadać zabezpieczenie zapisanych danych przed utratą spowodowaną przerwami w zasilaniu. Zapis ten powinien zostać automatycznie wznowiony po przywróceniu zasilania.</w:t>
            </w:r>
          </w:p>
          <w:p w14:paraId="5FB496C9" w14:textId="77777777" w:rsidR="00B8652B" w:rsidRDefault="000C5DD2">
            <w:pPr>
              <w:spacing w:after="0" w:line="240" w:lineRule="auto"/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lastRenderedPageBreak/>
              <w:t xml:space="preserve">System winien umożliwiać transmisję wideo z poszczególnych kamer dla obrazu „na żywo” oraz nagrań archiwalnych z wykorzystaniem wewnętrznego serwera </w:t>
            </w:r>
            <w:proofErr w:type="spellStart"/>
            <w:r>
              <w:rPr>
                <w:rFonts w:ascii="Arial" w:hAnsi="Arial" w:cs="Arial"/>
                <w:b/>
                <w:bCs/>
              </w:rPr>
              <w:t>proxy</w:t>
            </w:r>
            <w:proofErr w:type="spellEnd"/>
            <w:r>
              <w:rPr>
                <w:rFonts w:ascii="Arial" w:hAnsi="Arial" w:cs="Arial"/>
                <w:b/>
                <w:bCs/>
              </w:rPr>
              <w:t xml:space="preserve"> RTSP z możliwością jednoczesnego udostępnienia wielu strumieni wideo bez odczuwalnego zmniejszenia wydajności pracy systemu.</w:t>
            </w:r>
          </w:p>
          <w:p w14:paraId="2E097B6E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Wymagania funkcjonalne wyposażenia systemu monitoringu pojazdu:</w:t>
            </w:r>
          </w:p>
          <w:p w14:paraId="3CD0FFB5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1) Kamery </w:t>
            </w:r>
          </w:p>
          <w:p w14:paraId="38EE86F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 co najmniej 3 sztuki kamer  wewnętrznych w kolorze szarym (co najmniej 2 szt. w przedziale pasażerskim, 1 szt. obserwująca drogę przed pojazdem),</w:t>
            </w:r>
          </w:p>
          <w:p w14:paraId="31BB8A44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b) co najmniej 1 szt. kamery zewnętrznej (zamontowana na prawej ścianie nadwozia),</w:t>
            </w:r>
          </w:p>
          <w:p w14:paraId="02B42DD2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c) co najmniej 1 szt. kamery cofania,</w:t>
            </w:r>
          </w:p>
          <w:p w14:paraId="554E7FF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d) kamery muszą rejestrować obraz w jakości HD,</w:t>
            </w:r>
          </w:p>
          <w:p w14:paraId="3F902D2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e) kamera zewnętrzna musi być wyposażona w funkcję „mirror” i podświetlenie IR dla zwiększenia widoczności po zmroku,</w:t>
            </w:r>
          </w:p>
          <w:p w14:paraId="19211CC5" w14:textId="77777777" w:rsidR="00B8652B" w:rsidRDefault="000C5DD2">
            <w:p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f) kamery muszą być niedostępne dla pasażerów i zabezpieczone za pomocą wymiennej szyby z poliwęglanu, </w:t>
            </w:r>
            <w:r>
              <w:rPr>
                <w:rFonts w:ascii="Arial" w:hAnsi="Arial" w:cs="Arial"/>
                <w:b/>
                <w:bCs/>
              </w:rPr>
              <w:t>stopień wytrzymałości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</w:rPr>
              <w:t>IK 10.</w:t>
            </w:r>
          </w:p>
          <w:p w14:paraId="26595EC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g) kamery muszą być odporne na wibracje charakterystyczne dla pojazdów komunikacji miejskiej,</w:t>
            </w:r>
          </w:p>
          <w:p w14:paraId="4D94B38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h) kamery systemu powinny być zasilane napięciem stałym 12V.</w:t>
            </w:r>
          </w:p>
          <w:p w14:paraId="5CB842B2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2) Rejestrator cyfrowy (1 szt.)</w:t>
            </w:r>
          </w:p>
          <w:p w14:paraId="23E37BC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a) rejestrator powinien umożliwiać cyfrową rejestrację sygnału wideo z możliwością rejestracji dźwięku i </w:t>
            </w:r>
          </w:p>
          <w:p w14:paraId="69108EAE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jednoczesnego prze</w:t>
            </w:r>
            <w:r w:rsidR="00011C87">
              <w:rPr>
                <w:rFonts w:ascii="Arial" w:hAnsi="Arial" w:cs="Arial"/>
              </w:rPr>
              <w:t>glądania obrazu zarejestrowanego.</w:t>
            </w:r>
          </w:p>
          <w:p w14:paraId="3B3EA00C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b) urządzenie powinno umożl</w:t>
            </w:r>
            <w:r w:rsidR="00011C87">
              <w:rPr>
                <w:rFonts w:ascii="Arial" w:hAnsi="Arial" w:cs="Arial"/>
              </w:rPr>
              <w:t>iwiać zapis ciągły i być odporne na zawieszanie się systemu.</w:t>
            </w:r>
            <w:r>
              <w:rPr>
                <w:rFonts w:ascii="Arial" w:hAnsi="Arial" w:cs="Arial"/>
              </w:rPr>
              <w:t xml:space="preserve"> </w:t>
            </w:r>
            <w:r w:rsidR="00011C87">
              <w:rPr>
                <w:rFonts w:ascii="Arial" w:hAnsi="Arial" w:cs="Arial"/>
                <w:b/>
                <w:bCs/>
              </w:rPr>
              <w:t>P</w:t>
            </w:r>
            <w:r>
              <w:rPr>
                <w:rFonts w:ascii="Arial" w:hAnsi="Arial" w:cs="Arial"/>
                <w:b/>
                <w:bCs/>
              </w:rPr>
              <w:t>oprzez zapis ciągły Zamawiający rozumie materiał</w:t>
            </w:r>
            <w:r w:rsidR="00011C87">
              <w:rPr>
                <w:rFonts w:ascii="Arial" w:hAnsi="Arial" w:cs="Arial"/>
                <w:b/>
                <w:bCs/>
              </w:rPr>
              <w:t xml:space="preserve"> ciągły z  dopuszczalnymi ubytkami</w:t>
            </w:r>
            <w:r>
              <w:rPr>
                <w:rFonts w:ascii="Arial" w:hAnsi="Arial" w:cs="Arial"/>
                <w:b/>
                <w:bCs/>
              </w:rPr>
              <w:t xml:space="preserve"> w ciągłości nagrań jedynie w przypadku rozłączenia rejestratora z kamerą. Po ponownym połączeniu magazynowanie obrazu powinno być rozpoczęte w czasie nie dłuższym niż 2 sekundy.</w:t>
            </w:r>
          </w:p>
          <w:p w14:paraId="6C8EC95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c) urządzenie powinno zapewniać rejestrację również w niskich temperaturach tj. do 10 stopni Celsjusza poniżej zera;</w:t>
            </w:r>
          </w:p>
          <w:p w14:paraId="3CCF1EC5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d) rejestrator powinien być odporny na wstrząsy charakterystyczne dla pojazdów komunikacji miejskiej;</w:t>
            </w:r>
          </w:p>
          <w:p w14:paraId="70DC3152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e) urządzenie powinno być wyposażone w dysk twardy </w:t>
            </w:r>
            <w:r w:rsidR="00011C87">
              <w:rPr>
                <w:rFonts w:ascii="Arial" w:hAnsi="Arial" w:cs="Arial"/>
                <w:b/>
                <w:bCs/>
              </w:rPr>
              <w:t xml:space="preserve"> o pojemności zapewniającej</w:t>
            </w:r>
            <w:r>
              <w:rPr>
                <w:rFonts w:ascii="Arial" w:hAnsi="Arial" w:cs="Arial"/>
                <w:b/>
                <w:bCs/>
              </w:rPr>
              <w:t xml:space="preserve"> możliwość ciągłej rejestracji obrazu w postaci cyfrowej oraz jego przechowywanie przez okres min. 30 dni z możliwością jego wyjęcia</w:t>
            </w:r>
            <w:r w:rsidR="00D929FD">
              <w:rPr>
                <w:rFonts w:ascii="Arial" w:hAnsi="Arial" w:cs="Arial"/>
                <w:b/>
                <w:bCs/>
              </w:rPr>
              <w:t>.</w:t>
            </w:r>
          </w:p>
          <w:p w14:paraId="4A5D1B1D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f) 1 (jeden) dodatkowy dysk twardy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o parametrach określonych w punkcie 26.2.e) do wykorzystania jako zapasowy na wypadek awarii</w:t>
            </w:r>
            <w:r w:rsidR="00011C87">
              <w:rPr>
                <w:rFonts w:ascii="Arial" w:hAnsi="Arial" w:cs="Arial"/>
                <w:b/>
                <w:bCs/>
              </w:rPr>
              <w:t>.</w:t>
            </w:r>
          </w:p>
          <w:p w14:paraId="70E5F8FB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g) urządzenie powinno posiadać konfigurowalne wyjścia monitorowe;</w:t>
            </w:r>
          </w:p>
          <w:p w14:paraId="418DA00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urządzenie powinno posiadać przyjazne w obsłudze menu z rozbudowaną opcją wyszukiwania i przeglądania nagrań;</w:t>
            </w:r>
          </w:p>
          <w:p w14:paraId="71412DA4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h) urządzenie powinno posiadać możliwość zamontowania do 6 dysków twardych;</w:t>
            </w:r>
          </w:p>
          <w:p w14:paraId="6C80EB81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b) urządzenie musi zapewniać sekwencyjne przełączanie widoku z kamer.</w:t>
            </w:r>
          </w:p>
          <w:p w14:paraId="28D7A8AE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3) Wyświetlacz LCD</w:t>
            </w:r>
          </w:p>
          <w:p w14:paraId="746ED594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urządzenie musi zostać wyposażone w ciekłokrystaliczny kolorowy wyświetlacz LCD, typu</w:t>
            </w:r>
          </w:p>
          <w:p w14:paraId="5B047BB6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TFT o przekątnej min. 8 cali, umożliwiające podgląd obrazu dzielonego, podgląd widoku z kamer oraz możliwość wyłączenia obrazu podczas jazdy- sterowanie za pomocą ekranu dotykowego. </w:t>
            </w:r>
            <w:r>
              <w:rPr>
                <w:rFonts w:ascii="Arial" w:hAnsi="Arial" w:cs="Arial"/>
                <w:b/>
              </w:rPr>
              <w:t>Jeżeli wyświetlacz LCD do podglądu obrazu będzie wyposażony w mechaniczne przełączanie kamer to Za</w:t>
            </w:r>
            <w:r w:rsidR="00011C87">
              <w:rPr>
                <w:rFonts w:ascii="Arial" w:hAnsi="Arial" w:cs="Arial"/>
                <w:b/>
              </w:rPr>
              <w:t xml:space="preserve">mawiający odstąpi </w:t>
            </w:r>
            <w:r>
              <w:rPr>
                <w:rFonts w:ascii="Arial" w:hAnsi="Arial" w:cs="Arial"/>
                <w:b/>
              </w:rPr>
              <w:t>od wymogu dotykowego ekranu.</w:t>
            </w:r>
            <w:r>
              <w:rPr>
                <w:rFonts w:ascii="Arial" w:hAnsi="Arial" w:cs="Arial"/>
                <w:b/>
              </w:rPr>
              <w:br/>
              <w:t>Zamawiający nie dopuszcza opóźnienia przekraczającego 0,5 sekundy w prezentacji obrazu rzeczywistego na wyświetlaczu LCD.</w:t>
            </w:r>
          </w:p>
          <w:p w14:paraId="560AD327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Wymagane parametry techniczno- użytkowe : </w:t>
            </w:r>
          </w:p>
          <w:p w14:paraId="7853576E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- </w:t>
            </w:r>
            <w:r>
              <w:rPr>
                <w:rFonts w:ascii="Arial" w:hAnsi="Arial" w:cs="Arial"/>
              </w:rPr>
              <w:t xml:space="preserve">twardy dysk o pojemności </w:t>
            </w:r>
            <w:r>
              <w:rPr>
                <w:rFonts w:ascii="Arial" w:hAnsi="Arial" w:cs="Arial"/>
                <w:b/>
                <w:bCs/>
              </w:rPr>
              <w:t xml:space="preserve"> zapewniającej  ciągłą rejestrację obrazu w postaci cyfrowej oraz jego przechowywanie przez okres min. 30 dni z możliwością jego wyjęcia,</w:t>
            </w:r>
            <w:r>
              <w:rPr>
                <w:rFonts w:ascii="Arial" w:hAnsi="Arial" w:cs="Arial"/>
              </w:rPr>
              <w:t xml:space="preserve">           </w:t>
            </w:r>
            <w:r>
              <w:rPr>
                <w:rFonts w:ascii="Arial" w:hAnsi="Arial" w:cs="Arial"/>
                <w:b/>
              </w:rPr>
              <w:t xml:space="preserve">- </w:t>
            </w:r>
            <w:r>
              <w:rPr>
                <w:rFonts w:ascii="Arial" w:hAnsi="Arial" w:cs="Arial"/>
              </w:rPr>
              <w:t>możliwość konfiguracji nagrywania dla poszczególnych kamer,</w:t>
            </w:r>
          </w:p>
          <w:p w14:paraId="304E161E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- </w:t>
            </w:r>
            <w:r>
              <w:rPr>
                <w:rFonts w:ascii="Arial" w:hAnsi="Arial" w:cs="Arial"/>
              </w:rPr>
              <w:t xml:space="preserve">interfejsy: min. 1 port USB, min. 1 port Ethernet, min. 1 port VGA, min. 1 gniazdo HDMI,                      </w:t>
            </w:r>
            <w:r>
              <w:rPr>
                <w:rFonts w:ascii="Arial" w:hAnsi="Arial" w:cs="Arial"/>
                <w:b/>
              </w:rPr>
              <w:t xml:space="preserve">- </w:t>
            </w:r>
            <w:r>
              <w:rPr>
                <w:rFonts w:ascii="Arial" w:hAnsi="Arial" w:cs="Arial"/>
              </w:rPr>
              <w:t xml:space="preserve">zasilanie: 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 xml:space="preserve">18-36 V, </w:t>
            </w:r>
          </w:p>
          <w:p w14:paraId="3EB339D1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- </w:t>
            </w:r>
            <w:r>
              <w:rPr>
                <w:rFonts w:ascii="Arial" w:hAnsi="Arial" w:cs="Arial"/>
              </w:rPr>
              <w:t xml:space="preserve">zakres temperatury pracy w zakresie od -25o C do + 50o C, </w:t>
            </w:r>
          </w:p>
          <w:p w14:paraId="7CBDD44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- </w:t>
            </w:r>
            <w:r>
              <w:rPr>
                <w:rFonts w:ascii="Arial" w:hAnsi="Arial" w:cs="Arial"/>
              </w:rPr>
              <w:t xml:space="preserve">wbudowany układ stabilizacji temperatury, </w:t>
            </w:r>
          </w:p>
          <w:p w14:paraId="1984867A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- </w:t>
            </w:r>
            <w:r>
              <w:rPr>
                <w:rFonts w:ascii="Arial" w:hAnsi="Arial" w:cs="Arial"/>
              </w:rPr>
              <w:t xml:space="preserve">format zapisu MP 4 (umożliwiający zabezpieczenie obrazu przed modyfikacją poprzez graficzny znak wodny widniejący bezpośrednio na nagranym materiale). </w:t>
            </w:r>
            <w:r>
              <w:rPr>
                <w:rFonts w:ascii="Arial" w:hAnsi="Arial" w:cs="Arial"/>
                <w:b/>
                <w:bCs/>
              </w:rPr>
              <w:t xml:space="preserve">Znak wodny powinien być nanoszony w rejestratorze w momencie zapisu. Zamawiający wymaga, aby w znaku wodnym były umieszczone następujące informacje: data i godzina, numer inwentarzowy pojazdu, prędkość pojazdu, numer linii i nazwa przystanku </w:t>
            </w:r>
            <w:r>
              <w:rPr>
                <w:rFonts w:ascii="Arial" w:hAnsi="Arial" w:cs="Arial"/>
              </w:rPr>
              <w:t xml:space="preserve">, </w:t>
            </w:r>
          </w:p>
          <w:p w14:paraId="0C27A71A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- </w:t>
            </w:r>
            <w:r>
              <w:rPr>
                <w:rFonts w:ascii="Arial" w:hAnsi="Arial" w:cs="Arial"/>
              </w:rPr>
              <w:t xml:space="preserve">oprogramowanie do zarządzania rejestratorem w języku polskim, </w:t>
            </w:r>
          </w:p>
          <w:p w14:paraId="68424D6F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- </w:t>
            </w:r>
            <w:r>
              <w:rPr>
                <w:rFonts w:ascii="Arial" w:hAnsi="Arial" w:cs="Arial"/>
              </w:rPr>
              <w:t xml:space="preserve">wymagany nadzór nad prawidłową pracą rejestratora, </w:t>
            </w:r>
          </w:p>
          <w:p w14:paraId="52A195FB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- </w:t>
            </w:r>
            <w:r>
              <w:rPr>
                <w:rFonts w:ascii="Arial" w:hAnsi="Arial" w:cs="Arial"/>
              </w:rPr>
              <w:t xml:space="preserve">aktualizację software poprzez USB, </w:t>
            </w:r>
          </w:p>
          <w:p w14:paraId="1C03A54A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lastRenderedPageBreak/>
              <w:t xml:space="preserve">- </w:t>
            </w:r>
            <w:r>
              <w:rPr>
                <w:rFonts w:ascii="Arial" w:hAnsi="Arial" w:cs="Arial"/>
              </w:rPr>
              <w:t>start systemu do pełnej funkcjonalności nie dłuższy niż 5 minut.</w:t>
            </w:r>
          </w:p>
          <w:p w14:paraId="52E8B8F6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Kamery wewnętrzne mają za zadanie monitoring przestrzeni pasażerskiej autobusu oraz przestrzeni przed pojazdem. Obraz przekazywany jest do rejestratora zlokalizowanego w kabinie kierowcy.      Monitor (wyświetlacz LCD) zamontowany w kabinie kierowcy powinien umożliwiać stały podgląd obrazu z kamer.</w:t>
            </w:r>
          </w:p>
          <w:p w14:paraId="450C8E3B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System powinien posiadać zabezpieczenie zapisanych danych przed utratą spowodowaną przerwami w zasilaniu oraz podtrzymywanie zasilania przez 30 minut - zapis powinien zostać automatycznie wznowiony po przywróceniu zasilania.</w:t>
            </w:r>
          </w:p>
          <w:p w14:paraId="0DB9579C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 skład systemu powinno wchodzić także oprogramowanie, umożliwiające przeglądanie i archiwizację zapisanych danych w formacie MP4 z możliwością bezprzewodowego pobierania nagrań z autobusu np. poprzez sieć </w:t>
            </w:r>
            <w:proofErr w:type="spellStart"/>
            <w:r>
              <w:rPr>
                <w:rFonts w:ascii="Arial" w:hAnsi="Arial" w:cs="Arial"/>
              </w:rPr>
              <w:t>wi-fi</w:t>
            </w:r>
            <w:proofErr w:type="spellEnd"/>
            <w:r>
              <w:rPr>
                <w:rFonts w:ascii="Arial" w:hAnsi="Arial" w:cs="Arial"/>
              </w:rPr>
              <w:t xml:space="preserve"> oraz poprzez podłączenie dysku za pomocą stacji dokującej podłączonej do komputera PC przy pomocy złącza USB. Oprogramowanie musi mieć możliwość przeglądania, zapisu i przekazania zarejestrowanego materiału dowodowego, według różnych kryteriów: daty, czasu i numeru kamery, możliwość przeglądania obrazu w przedziale czasu, przewijania obrazu do tyłu i do przodu z różnymi prędkościami, zatrzymanie obrazu i jego wydruku oraz zapisanie w formie pliku, możliwość oglądania obrazów z pojedynczej kamery jak i ze wszystkich kamer jednocześnie.</w:t>
            </w:r>
          </w:p>
          <w:p w14:paraId="1A62BDE9" w14:textId="77777777" w:rsidR="00B8652B" w:rsidRDefault="000C5DD2">
            <w:p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Wymagany jest system eksploatowany w autobusach Zamawiającego </w:t>
            </w:r>
            <w:r>
              <w:rPr>
                <w:rFonts w:ascii="Arial" w:hAnsi="Arial" w:cs="Arial"/>
                <w:b/>
              </w:rPr>
              <w:t>i zintegrowany z posiadanym przez Zamawiającego systemem.</w:t>
            </w:r>
          </w:p>
          <w:p w14:paraId="591C5D0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Wykonawca przeszkoli z jego obsługi pracowników zamawiającego.</w:t>
            </w:r>
          </w:p>
          <w:p w14:paraId="30289C2C" w14:textId="77777777" w:rsidR="00B8652B" w:rsidRDefault="00B8652B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97" w:type="dxa"/>
          </w:tcPr>
          <w:p w14:paraId="20FC0F4A" w14:textId="77777777" w:rsidR="00B8652B" w:rsidRDefault="00B8652B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</w:tc>
      </w:tr>
      <w:tr w:rsidR="00B8652B" w14:paraId="05309CA3" w14:textId="77777777">
        <w:tc>
          <w:tcPr>
            <w:tcW w:w="699" w:type="dxa"/>
          </w:tcPr>
          <w:p w14:paraId="2BDD7FC1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27.</w:t>
            </w:r>
          </w:p>
        </w:tc>
        <w:tc>
          <w:tcPr>
            <w:tcW w:w="2371" w:type="dxa"/>
            <w:gridSpan w:val="2"/>
          </w:tcPr>
          <w:p w14:paraId="6B7AE162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System informacji pasażerskiej</w:t>
            </w:r>
          </w:p>
          <w:p w14:paraId="642562E0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wizyjny  i głosowy </w:t>
            </w:r>
          </w:p>
          <w:p w14:paraId="094F0DC2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kasowniki</w:t>
            </w:r>
          </w:p>
        </w:tc>
        <w:tc>
          <w:tcPr>
            <w:tcW w:w="8426" w:type="dxa"/>
          </w:tcPr>
          <w:p w14:paraId="38CF91E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Elektroni</w:t>
            </w:r>
            <w:r w:rsidR="009911C7">
              <w:rPr>
                <w:rFonts w:ascii="Arial" w:hAnsi="Arial" w:cs="Arial"/>
              </w:rPr>
              <w:t>czne tablice zewnętrzne diodowe – informacja w kolorze bursztynowym lub białym.</w:t>
            </w:r>
          </w:p>
          <w:p w14:paraId="0E1D679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 przednia (pełnowymiarowa, szerokość autobusu, min. rozdzielczość: 16 punktów w pionie, 112 w poziomie), (numer linii i kierunek),</w:t>
            </w:r>
          </w:p>
          <w:p w14:paraId="191C04CB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b) boczna (dwurzędowa, min. rozdzielczość: 16 punktów w pionie, 84 w poziomie (numer linii i kierunek),</w:t>
            </w:r>
          </w:p>
          <w:p w14:paraId="62F099AA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c) tylna (numer linii i kierunek), min. rozdzielczość: 16 </w:t>
            </w:r>
            <w:r w:rsidR="009911C7">
              <w:rPr>
                <w:rFonts w:ascii="Arial" w:hAnsi="Arial" w:cs="Arial"/>
              </w:rPr>
              <w:t>punktów w pionie, 28 w poziomie.</w:t>
            </w:r>
          </w:p>
          <w:p w14:paraId="4343F842" w14:textId="77777777" w:rsidR="009911C7" w:rsidRDefault="009911C7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Podana w punktach a, b, c rozdzielczość to minimalne wymagania Zamawiającego.</w:t>
            </w:r>
          </w:p>
          <w:p w14:paraId="2197CC3A" w14:textId="77777777" w:rsidR="009911C7" w:rsidRDefault="009911C7">
            <w:pPr>
              <w:spacing w:after="0" w:line="240" w:lineRule="auto"/>
              <w:rPr>
                <w:rFonts w:ascii="Arial" w:hAnsi="Arial" w:cs="Arial"/>
              </w:rPr>
            </w:pPr>
          </w:p>
          <w:p w14:paraId="57829526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d) </w:t>
            </w:r>
            <w:r>
              <w:rPr>
                <w:rFonts w:ascii="Arial" w:hAnsi="Arial" w:cs="Arial"/>
                <w:b/>
                <w:bCs/>
              </w:rPr>
              <w:t>tablicę</w:t>
            </w:r>
            <w:r w:rsidR="009911C7">
              <w:rPr>
                <w:rFonts w:ascii="Arial" w:hAnsi="Arial" w:cs="Arial"/>
                <w:b/>
                <w:bCs/>
              </w:rPr>
              <w:t xml:space="preserve"> wewnętrzną </w:t>
            </w:r>
            <w:r>
              <w:rPr>
                <w:rFonts w:ascii="Arial" w:hAnsi="Arial" w:cs="Arial"/>
                <w:b/>
                <w:bCs/>
              </w:rPr>
              <w:t xml:space="preserve"> LCD minimum 22” 1920 x 1080 </w:t>
            </w:r>
            <w:proofErr w:type="spellStart"/>
            <w:r>
              <w:rPr>
                <w:rFonts w:ascii="Arial" w:hAnsi="Arial" w:cs="Arial"/>
                <w:b/>
                <w:bCs/>
              </w:rPr>
              <w:t>pixeli</w:t>
            </w:r>
            <w:proofErr w:type="spellEnd"/>
            <w:r>
              <w:rPr>
                <w:rFonts w:ascii="Arial" w:hAnsi="Arial" w:cs="Arial"/>
                <w:b/>
                <w:bCs/>
              </w:rPr>
              <w:t xml:space="preserve"> z komunikacją Ethernet</w:t>
            </w:r>
            <w:r>
              <w:rPr>
                <w:rFonts w:ascii="Arial" w:hAnsi="Arial" w:cs="Arial"/>
              </w:rPr>
              <w:t>.</w:t>
            </w:r>
            <w:r w:rsidR="009911C7">
              <w:rPr>
                <w:rFonts w:ascii="Arial" w:hAnsi="Arial" w:cs="Arial"/>
              </w:rPr>
              <w:t xml:space="preserve"> Tablica powinna wyświetlać informację pasażerską ( numer linii komunikacyjnej oraz kierunek jazdy) Są to minimalne wymagania Zamawiającego.</w:t>
            </w:r>
          </w:p>
          <w:p w14:paraId="47A0C8F7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7E4A96B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System zapowiedzi głosowych wewnątrz pojazdu.</w:t>
            </w:r>
            <w:r>
              <w:rPr>
                <w:rFonts w:ascii="Arial" w:hAnsi="Arial" w:cs="Arial"/>
              </w:rPr>
              <w:br/>
            </w:r>
            <w:r>
              <w:rPr>
                <w:rFonts w:ascii="Arial" w:hAnsi="Arial" w:cs="Arial"/>
                <w:b/>
                <w:bCs/>
              </w:rPr>
              <w:t xml:space="preserve">W skład Systemu zapowiedzi wewnątrz pojazdu wchodzi: </w:t>
            </w:r>
            <w:r>
              <w:rPr>
                <w:rFonts w:ascii="Arial" w:hAnsi="Arial" w:cs="Arial"/>
                <w:b/>
                <w:bCs/>
              </w:rPr>
              <w:br/>
              <w:t>- wzmacniacz cyfrowy z komunikacją Ethernet oraz z regulacjami z uprawnieniami użytkowników z panelu komputera pokładowego</w:t>
            </w:r>
          </w:p>
          <w:p w14:paraId="0E854619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29DEEF8C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 Komputer pokładowy, który powinien spełniać następujące funkcje:</w:t>
            </w:r>
          </w:p>
          <w:p w14:paraId="689885C1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 posiadać czytelny wyświetlacz LCD,</w:t>
            </w:r>
          </w:p>
          <w:p w14:paraId="3E502A4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b) zapewniać sterowanie urządzeniami informacji pasażerskiej (tablice elektroniczne, zapowiedzi).</w:t>
            </w:r>
          </w:p>
          <w:p w14:paraId="2472FEF3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6AAB6E3E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4.System informacji pasażerskiej w autobusie powinien współpracować z elektronicznym systemem informacji na przystankach autobusowych.</w:t>
            </w:r>
          </w:p>
          <w:p w14:paraId="4DB122AE" w14:textId="77777777" w:rsidR="00B8652B" w:rsidRDefault="000C5DD2">
            <w:p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 System powinien zapewniać wysyłanie zarejestrowanych informacji dotyczących lokalizacji autobusu       ( numer pojazdu, data i czas, pozycja GPS ) w czasie rzeczywistym do serwera wskazanego przez Zamawiającego za pomocą modemu GPRS –</w:t>
            </w:r>
            <w:r>
              <w:rPr>
                <w:rFonts w:ascii="Arial" w:hAnsi="Arial" w:cs="Arial"/>
                <w:b/>
                <w:bCs/>
              </w:rPr>
              <w:t xml:space="preserve"> urządzenie do transmisji danych szczegółowo opisane w punkcie 27.5</w:t>
            </w:r>
            <w:r>
              <w:rPr>
                <w:rFonts w:ascii="Arial" w:hAnsi="Arial" w:cs="Arial"/>
                <w:b/>
              </w:rPr>
              <w:t xml:space="preserve">      </w:t>
            </w:r>
          </w:p>
          <w:p w14:paraId="1F8C451B" w14:textId="77777777" w:rsidR="00B8652B" w:rsidRDefault="00B8652B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  <w:p w14:paraId="6343D2C1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Zamawiający oczekuje, aby istniała możliwość ręcznego jak również </w:t>
            </w:r>
            <w:r>
              <w:rPr>
                <w:rFonts w:ascii="Arial" w:hAnsi="Arial" w:cs="Arial"/>
                <w:b/>
              </w:rPr>
              <w:t xml:space="preserve">automatycznego(system kompatybilny z systemem rozkładu jazdy  Zamawiającego) </w:t>
            </w:r>
            <w:r>
              <w:rPr>
                <w:rFonts w:ascii="Arial" w:hAnsi="Arial" w:cs="Arial"/>
              </w:rPr>
              <w:t>programowania komputera pokładowego w zakresie wprowadzania linii i kursów komunikacyjnych.</w:t>
            </w:r>
          </w:p>
          <w:p w14:paraId="3BF92DED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 ramach dostawy Zamawiający oczekuje przekazania oprogramowania ( wraz z licencją ) do obsługi systemu informacji pasażerskiej.</w:t>
            </w:r>
            <w:r>
              <w:rPr>
                <w:rFonts w:ascii="Arial" w:hAnsi="Arial" w:cs="Arial"/>
              </w:rPr>
              <w:br/>
            </w:r>
          </w:p>
          <w:p w14:paraId="6163A195" w14:textId="77777777" w:rsidR="00B8652B" w:rsidRDefault="000C5DD2">
            <w:pPr>
              <w:spacing w:after="0" w:line="240" w:lineRule="auto"/>
              <w:rPr>
                <w:b/>
              </w:rPr>
            </w:pPr>
            <w:r>
              <w:rPr>
                <w:rFonts w:ascii="Arial" w:hAnsi="Arial" w:cs="Arial"/>
                <w:b/>
                <w:bCs/>
              </w:rPr>
              <w:t>5. Urządzenia do transmisji danych</w:t>
            </w:r>
            <w:r>
              <w:rPr>
                <w:rFonts w:ascii="Arial" w:hAnsi="Arial" w:cs="Arial"/>
                <w:b/>
                <w:bCs/>
              </w:rPr>
              <w:br/>
            </w:r>
            <w:r>
              <w:rPr>
                <w:rFonts w:ascii="Arial" w:hAnsi="Arial" w:cs="Arial"/>
                <w:b/>
                <w:bCs/>
                <w:color w:val="000000"/>
              </w:rPr>
              <w:t>1. Położenie pojazdu powinno być określane w sposób ciągły w trybie lokalizacji GPS z dokładnością nie mniejszą niż 20 metrów.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2. Zdarzenia odebrane z pojazdu muszą być rejestrowane i dostępne w aplikacji nie później niż w czasie 1 sekundy od odebrania komunikatu.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3. Wszystkie rejestrowane zdarzenia powinny zawierać numer pojazdu, datę i czas zdarzenia oraz pozycję GPS. Pozycja pojazdu powinna być rejestrowana z częstotliwością co 15 sekund natomiast inne zdarzenia w rzeczywistym czasie ich wystąpienia. System powinien zapewniać nieprzerwaną rejestrację sygnałów z czujników przy zaniku sygnału GPS.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</w:r>
            <w:r>
              <w:rPr>
                <w:rFonts w:ascii="Arial" w:hAnsi="Arial" w:cs="Arial"/>
                <w:b/>
                <w:bCs/>
                <w:color w:val="000000"/>
              </w:rPr>
              <w:lastRenderedPageBreak/>
              <w:t>4. System powinien zapewniać wysyłanie zarejestrowanych zdarzeń w czasie rzeczywistym do serwera wykonawcy za pomocą modemu GPRS/HDSPA/LTE. Wykonawca powinien wyposażyć modemy w karty SIM operatora telefonii komórkowej, które są już używane u Zamawiającego. System powinien zapewnić łączność na obszarze na którym są realizowane usługi przewozowe tj. na terenie miasta Ciechanów i gmin ościennych graniczących z miastem.</w:t>
            </w:r>
          </w:p>
          <w:p w14:paraId="463AABB8" w14:textId="77777777" w:rsidR="00B8652B" w:rsidRDefault="000C5DD2">
            <w:pPr>
              <w:spacing w:after="0" w:line="240" w:lineRule="auto"/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5. W przypadku braku łączności GPRS dane powinny być przechowywane w pamięci rejestratora i wysyłane do serwera Wykonawcy zaraz po uzyskaniu połączenia. Minimalna ilość zdarzeń buforowych nie może być mniejsza niż 200.</w:t>
            </w:r>
          </w:p>
          <w:p w14:paraId="53DA7C79" w14:textId="77777777" w:rsidR="00B8652B" w:rsidRDefault="000C5DD2">
            <w:p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Kasowniki – wymagania techniczne </w:t>
            </w:r>
          </w:p>
          <w:p w14:paraId="7FE6047F" w14:textId="77777777" w:rsidR="00B8652B" w:rsidRDefault="000C5DD2">
            <w:p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1. Zamawiający wymaga, by w każdym pojeździe Wykonawca zamontował  2 sztuki kasowników  tego samego typu i modelu, kompatybilne  z zainstalowanymi w eksploatowanych  pojazdach Zamawiającego.</w:t>
            </w:r>
          </w:p>
          <w:p w14:paraId="3647747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Rozmieszczenie kasowników w okolicach drzwi autobusu.</w:t>
            </w:r>
          </w:p>
          <w:p w14:paraId="6E4C1501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 Komputer pokładowy powinien umożliwić blokadę kasowników.</w:t>
            </w:r>
          </w:p>
          <w:p w14:paraId="77CEB967" w14:textId="77777777" w:rsidR="009911C7" w:rsidRDefault="009911C7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 Zamawiający wymaga, aby kasowniki drukowały minimum 16 znaków w tym minimum 3 litery oraz minimum 13 cyfr w kombinacji od 0 do 9 w/g wzoru</w:t>
            </w:r>
            <w:r w:rsidR="00DD2856">
              <w:rPr>
                <w:rFonts w:ascii="Arial" w:hAnsi="Arial" w:cs="Arial"/>
              </w:rPr>
              <w:t xml:space="preserve">           ZKM 232 020225 </w:t>
            </w:r>
            <w:r w:rsidR="00494B4D">
              <w:rPr>
                <w:rFonts w:ascii="Arial" w:hAnsi="Arial" w:cs="Arial"/>
              </w:rPr>
              <w:t>1348 co oznacza odpowiednio skrót nazwy</w:t>
            </w:r>
            <w:r w:rsidR="00DD2856">
              <w:rPr>
                <w:rFonts w:ascii="Arial" w:hAnsi="Arial" w:cs="Arial"/>
              </w:rPr>
              <w:t xml:space="preserve"> Spółki, numer inwentarzowy autobusu oraz datę i godzinę.</w:t>
            </w:r>
          </w:p>
          <w:p w14:paraId="50AB8FF0" w14:textId="77777777" w:rsidR="00DD2856" w:rsidRDefault="00DD285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 Zamawiający nie stawia wymagań w zakresie koloru obudowy zewnętrznej kasowników.</w:t>
            </w:r>
          </w:p>
          <w:p w14:paraId="60BDDD33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6EDBE6C2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4E716259" w14:textId="77777777">
        <w:tc>
          <w:tcPr>
            <w:tcW w:w="699" w:type="dxa"/>
          </w:tcPr>
          <w:p w14:paraId="34F5CBF1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28.</w:t>
            </w:r>
          </w:p>
        </w:tc>
        <w:tc>
          <w:tcPr>
            <w:tcW w:w="2371" w:type="dxa"/>
            <w:gridSpan w:val="2"/>
          </w:tcPr>
          <w:p w14:paraId="549DB544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Powłoki zewnętrzne i kolorystyka</w:t>
            </w:r>
          </w:p>
        </w:tc>
        <w:tc>
          <w:tcPr>
            <w:tcW w:w="8426" w:type="dxa"/>
          </w:tcPr>
          <w:p w14:paraId="413FCDF1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Powłoka zewnętrzna wykonana lakiera</w:t>
            </w:r>
            <w:r w:rsidR="00D3667C">
              <w:rPr>
                <w:rFonts w:ascii="Arial" w:hAnsi="Arial" w:cs="Arial"/>
              </w:rPr>
              <w:t>mi o wysokiej odporności na UV</w:t>
            </w:r>
            <w:r>
              <w:rPr>
                <w:rFonts w:ascii="Arial" w:hAnsi="Arial" w:cs="Arial"/>
              </w:rPr>
              <w:t xml:space="preserve"> o podwyższonej odporności n</w:t>
            </w:r>
            <w:r w:rsidR="00D3667C">
              <w:rPr>
                <w:rFonts w:ascii="Arial" w:hAnsi="Arial" w:cs="Arial"/>
              </w:rPr>
              <w:t>a ścieranie przy myciu pojazdów zgodna ze wzorem zamawiającego.</w:t>
            </w:r>
          </w:p>
          <w:p w14:paraId="47CC610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Dodatkowo na autobusie ma być zamieszczona delikatna grafika informując</w:t>
            </w:r>
            <w:r w:rsidR="006C71A9">
              <w:rPr>
                <w:rFonts w:ascii="Arial" w:hAnsi="Arial" w:cs="Arial"/>
              </w:rPr>
              <w:t>a, że autobus jest elektryczny</w:t>
            </w:r>
            <w:r>
              <w:rPr>
                <w:rFonts w:ascii="Arial" w:hAnsi="Arial" w:cs="Arial"/>
              </w:rPr>
              <w:t>, logo S</w:t>
            </w:r>
            <w:r w:rsidR="00EC632D">
              <w:rPr>
                <w:rFonts w:ascii="Arial" w:hAnsi="Arial" w:cs="Arial"/>
              </w:rPr>
              <w:t>półki i jej nazwę.</w:t>
            </w:r>
          </w:p>
          <w:p w14:paraId="06B33884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Kolorystyka elementów wewn</w:t>
            </w:r>
            <w:r w:rsidR="00EC632D">
              <w:rPr>
                <w:rFonts w:ascii="Arial" w:hAnsi="Arial" w:cs="Arial"/>
              </w:rPr>
              <w:t>ętrznych,</w:t>
            </w:r>
            <w:r>
              <w:rPr>
                <w:rFonts w:ascii="Arial" w:hAnsi="Arial" w:cs="Arial"/>
              </w:rPr>
              <w:t xml:space="preserve"> tka</w:t>
            </w:r>
            <w:r w:rsidR="00EC632D">
              <w:rPr>
                <w:rFonts w:ascii="Arial" w:hAnsi="Arial" w:cs="Arial"/>
              </w:rPr>
              <w:t>nina siedzeń,</w:t>
            </w:r>
            <w:r>
              <w:rPr>
                <w:rFonts w:ascii="Arial" w:hAnsi="Arial" w:cs="Arial"/>
              </w:rPr>
              <w:t xml:space="preserve"> skomponowane kolorystycznie w sposób gwarantujący wysoką estetykę.</w:t>
            </w:r>
          </w:p>
          <w:p w14:paraId="248BD3CE" w14:textId="77777777" w:rsidR="00B8652B" w:rsidRDefault="00A87E81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Wykonawca </w:t>
            </w:r>
            <w:r w:rsidR="000C5DD2">
              <w:rPr>
                <w:rFonts w:ascii="Arial" w:hAnsi="Arial" w:cs="Arial"/>
              </w:rPr>
              <w:t xml:space="preserve"> przedstawi Zamawiającemu</w:t>
            </w:r>
            <w:r>
              <w:rPr>
                <w:rFonts w:ascii="Arial" w:hAnsi="Arial" w:cs="Arial"/>
              </w:rPr>
              <w:t xml:space="preserve"> do akceptacji</w:t>
            </w:r>
            <w:r w:rsidR="000C5DD2">
              <w:rPr>
                <w:rFonts w:ascii="Arial" w:hAnsi="Arial" w:cs="Arial"/>
              </w:rPr>
              <w:t xml:space="preserve"> projekt kolorystyki </w:t>
            </w:r>
            <w:r>
              <w:rPr>
                <w:rFonts w:ascii="Arial" w:hAnsi="Arial" w:cs="Arial"/>
              </w:rPr>
              <w:t xml:space="preserve">zewnętrznej, wnętrza pojazdu, </w:t>
            </w:r>
            <w:r w:rsidR="00EC632D">
              <w:rPr>
                <w:rFonts w:ascii="Arial" w:hAnsi="Arial" w:cs="Arial"/>
              </w:rPr>
              <w:t>oraz</w:t>
            </w:r>
            <w:r>
              <w:rPr>
                <w:rFonts w:ascii="Arial" w:hAnsi="Arial" w:cs="Arial"/>
              </w:rPr>
              <w:t xml:space="preserve"> kolor i</w:t>
            </w:r>
            <w:r w:rsidR="00EC632D">
              <w:rPr>
                <w:rFonts w:ascii="Arial" w:hAnsi="Arial" w:cs="Arial"/>
              </w:rPr>
              <w:t xml:space="preserve"> wzór tapicerki siedzeń.</w:t>
            </w:r>
          </w:p>
          <w:p w14:paraId="234953FD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4F27D5B2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463DDDC3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72888CEE" w14:textId="77777777">
        <w:tc>
          <w:tcPr>
            <w:tcW w:w="699" w:type="dxa"/>
          </w:tcPr>
          <w:p w14:paraId="6ED6C85F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29.</w:t>
            </w:r>
          </w:p>
        </w:tc>
        <w:tc>
          <w:tcPr>
            <w:tcW w:w="2371" w:type="dxa"/>
            <w:gridSpan w:val="2"/>
          </w:tcPr>
          <w:p w14:paraId="40D1CEC3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Inne elementy </w:t>
            </w:r>
            <w:r>
              <w:rPr>
                <w:rFonts w:ascii="Arial" w:hAnsi="Arial" w:cs="Arial"/>
                <w:b/>
              </w:rPr>
              <w:lastRenderedPageBreak/>
              <w:t>wyposażenia autobusu</w:t>
            </w:r>
          </w:p>
        </w:tc>
        <w:tc>
          <w:tcPr>
            <w:tcW w:w="8426" w:type="dxa"/>
          </w:tcPr>
          <w:p w14:paraId="4BF5D832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Pojazd musi zostać wyposażony również w następujące elementy elektroniczne:</w:t>
            </w:r>
          </w:p>
          <w:p w14:paraId="3173C956" w14:textId="77777777" w:rsidR="00B8652B" w:rsidRDefault="000C5DD2">
            <w:pPr>
              <w:numPr>
                <w:ilvl w:val="0"/>
                <w:numId w:val="1"/>
              </w:numPr>
              <w:spacing w:after="0" w:line="240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autobus musi być wyposażony w odbiornik GPS współpracujący z komputerem pokładowym.</w:t>
            </w:r>
          </w:p>
          <w:p w14:paraId="41FFB38C" w14:textId="77777777" w:rsidR="00B8652B" w:rsidRDefault="000C5DD2">
            <w:pPr>
              <w:numPr>
                <w:ilvl w:val="0"/>
                <w:numId w:val="1"/>
              </w:numPr>
              <w:spacing w:after="0" w:line="240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system powinien umożliwiać nawiązanie łączności głosowej pomiędzy kierowcą autobusu a dyspozytorem poprzez wysłanie w postaci transmisji GPRS informacji do dyspozytora. Dyspozytor w odpowiedzi na otrzymany komunikat będzie nawiązywał połączenie głosowe z poziomu aplikacji dyspozytorskiej.</w:t>
            </w:r>
          </w:p>
          <w:p w14:paraId="0997CA65" w14:textId="77777777" w:rsidR="00B8652B" w:rsidRDefault="000C5DD2">
            <w:pPr>
              <w:spacing w:after="0" w:line="240" w:lineRule="auto"/>
              <w:ind w:left="720"/>
              <w:contextualSpacing/>
              <w:rPr>
                <w:b/>
                <w:bCs/>
              </w:rPr>
            </w:pPr>
            <w:r>
              <w:rPr>
                <w:b/>
                <w:bCs/>
              </w:rPr>
              <w:t xml:space="preserve">Funkcjonalność systemu: </w:t>
            </w:r>
            <w:r>
              <w:rPr>
                <w:b/>
                <w:bCs/>
              </w:rPr>
              <w:br/>
              <w:t>- Pojazd powinien być wyposażony w fizyczne przyciski w komputerze pokładowym za pomocą których kierowca nawiązuje połączenie z dyspozytorem,</w:t>
            </w:r>
          </w:p>
          <w:p w14:paraId="1F3C3193" w14:textId="77777777" w:rsidR="00B8652B" w:rsidRDefault="000C5DD2">
            <w:pPr>
              <w:spacing w:after="0" w:line="240" w:lineRule="auto"/>
              <w:ind w:left="720"/>
              <w:contextualSpacing/>
              <w:rPr>
                <w:b/>
                <w:bCs/>
              </w:rPr>
            </w:pPr>
            <w:r>
              <w:rPr>
                <w:b/>
                <w:bCs/>
              </w:rPr>
              <w:t>- Żądanie rozmowy powinno być wizualizowane na mapie u dyspozytora w Systemie posiadanym przez Zadziwiającego i zasygnalizowane w trybie dźwiękowym,</w:t>
            </w:r>
          </w:p>
          <w:p w14:paraId="6346A6AC" w14:textId="77777777" w:rsidR="00B8652B" w:rsidRDefault="000C5DD2">
            <w:pPr>
              <w:spacing w:after="0" w:line="240" w:lineRule="auto"/>
              <w:ind w:left="720"/>
              <w:contextualSpacing/>
              <w:rPr>
                <w:b/>
                <w:bCs/>
              </w:rPr>
            </w:pPr>
            <w:r>
              <w:rPr>
                <w:b/>
                <w:bCs/>
              </w:rPr>
              <w:t>- Dyspozytor nawiązuje połączenie dwukierunkowe w systemie Zamawiającego,</w:t>
            </w:r>
          </w:p>
          <w:p w14:paraId="2874FF42" w14:textId="77777777" w:rsidR="00B8652B" w:rsidRDefault="000C5DD2">
            <w:pPr>
              <w:spacing w:after="0" w:line="240" w:lineRule="auto"/>
              <w:ind w:left="720"/>
              <w:contextualSpacing/>
              <w:rPr>
                <w:b/>
                <w:bCs/>
              </w:rPr>
            </w:pPr>
            <w:r>
              <w:rPr>
                <w:b/>
                <w:bCs/>
              </w:rPr>
              <w:t>- System musi być zintegrowany z obecnym systemem zamawiającego.</w:t>
            </w:r>
          </w:p>
          <w:p w14:paraId="2B715A99" w14:textId="77777777" w:rsidR="00B8652B" w:rsidRDefault="000C5DD2">
            <w:pPr>
              <w:numPr>
                <w:ilvl w:val="0"/>
                <w:numId w:val="1"/>
              </w:numPr>
              <w:spacing w:after="0" w:line="240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system musi wysyłać cyklicznie informacje o położeniu pojazdu, które będą rejestrowane w bazie danych</w:t>
            </w:r>
          </w:p>
          <w:p w14:paraId="36AD6E55" w14:textId="77777777" w:rsidR="00B8652B" w:rsidRDefault="000C5DD2">
            <w:pPr>
              <w:numPr>
                <w:ilvl w:val="0"/>
                <w:numId w:val="1"/>
              </w:numPr>
              <w:spacing w:after="0" w:line="240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radioodtwarzacz CD/MP3 (min. 1 szt.);</w:t>
            </w:r>
          </w:p>
          <w:p w14:paraId="366E890C" w14:textId="77777777" w:rsidR="00B8652B" w:rsidRDefault="000C5DD2">
            <w:pPr>
              <w:numPr>
                <w:ilvl w:val="0"/>
                <w:numId w:val="1"/>
              </w:numPr>
              <w:spacing w:after="0" w:line="240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wzmacniacz (min. 1 szt.);</w:t>
            </w:r>
          </w:p>
          <w:p w14:paraId="498C66DA" w14:textId="77777777" w:rsidR="00B8652B" w:rsidRDefault="000C5DD2">
            <w:pPr>
              <w:numPr>
                <w:ilvl w:val="0"/>
                <w:numId w:val="1"/>
              </w:numPr>
              <w:spacing w:after="0" w:line="240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głośniki zapewniające prawidłowe nagłośnienie wnętrza autobusu (min. 4 sztuki);</w:t>
            </w:r>
          </w:p>
          <w:p w14:paraId="2A529CB4" w14:textId="77777777" w:rsidR="00B8652B" w:rsidRDefault="00B8652B">
            <w:pPr>
              <w:spacing w:after="0" w:line="240" w:lineRule="auto"/>
              <w:contextualSpacing/>
              <w:rPr>
                <w:rFonts w:ascii="Arial" w:hAnsi="Arial" w:cs="Arial"/>
              </w:rPr>
            </w:pPr>
          </w:p>
          <w:p w14:paraId="3E526142" w14:textId="77777777" w:rsidR="00B8652B" w:rsidRDefault="00B8652B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97" w:type="dxa"/>
          </w:tcPr>
          <w:p w14:paraId="7969FFD5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7D68C6CB" w14:textId="77777777">
        <w:tc>
          <w:tcPr>
            <w:tcW w:w="699" w:type="dxa"/>
          </w:tcPr>
          <w:p w14:paraId="7B937EB8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30.</w:t>
            </w:r>
          </w:p>
        </w:tc>
        <w:tc>
          <w:tcPr>
            <w:tcW w:w="2371" w:type="dxa"/>
            <w:gridSpan w:val="2"/>
          </w:tcPr>
          <w:p w14:paraId="64714736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Dodatkowe wyposażenie</w:t>
            </w:r>
          </w:p>
        </w:tc>
        <w:tc>
          <w:tcPr>
            <w:tcW w:w="8426" w:type="dxa"/>
          </w:tcPr>
          <w:p w14:paraId="68C5D1E2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Pojazd musi zostać wyposażony nadto co najmniej w:</w:t>
            </w:r>
          </w:p>
          <w:p w14:paraId="0811C131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1) 2 szt. (dwie) gaśnic proszkowych o wadze 6 kg każda, zabezpieczone przed kradzieżą,</w:t>
            </w:r>
          </w:p>
          <w:p w14:paraId="2C2D327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2) 2 (dwa) kliny pod koła,</w:t>
            </w:r>
          </w:p>
          <w:p w14:paraId="5CF5EBE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3) 1 (jeden) odblaskowy trójkąt ostrzegawczy,</w:t>
            </w:r>
          </w:p>
          <w:p w14:paraId="6166D8C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4) 1 (jedna) apteczkę,</w:t>
            </w:r>
          </w:p>
          <w:p w14:paraId="4196189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5) 2 (dwie) kamizelki odblaskowe,</w:t>
            </w:r>
          </w:p>
          <w:p w14:paraId="36392BD9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6) 2 (dwie) latarki,</w:t>
            </w:r>
          </w:p>
          <w:p w14:paraId="4A53EE03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7) zaczepy holownicze przednie i tylne,</w:t>
            </w:r>
          </w:p>
          <w:p w14:paraId="10DEBC3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8) podnośnik – 1 szt.,</w:t>
            </w:r>
          </w:p>
          <w:p w14:paraId="4BE641C6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9) klucz do kół – 1 szt.,</w:t>
            </w:r>
          </w:p>
          <w:p w14:paraId="5B761594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10) młotek bezpieczeństwa do stłuczenia szyb w ilości wymaganej w przepisach </w:t>
            </w:r>
            <w:r>
              <w:rPr>
                <w:rFonts w:ascii="Arial" w:hAnsi="Arial" w:cs="Arial"/>
              </w:rPr>
              <w:lastRenderedPageBreak/>
              <w:t>homologacyjnych,</w:t>
            </w:r>
          </w:p>
          <w:p w14:paraId="5C26C800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11) napisy podające dopuszczalną ilość miejsc siedzących i stojących,</w:t>
            </w:r>
          </w:p>
          <w:p w14:paraId="56D37DCB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12) napisy umieszczone w odpowiednich miejscach „wyjście awaryjne” i inne konieczne do prawidłowego oznakowania wewnętrznego i zewnętrznego autobusu,</w:t>
            </w:r>
          </w:p>
          <w:p w14:paraId="0A8DADC4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13) wieszak ubraniowy dla kierowcy,</w:t>
            </w:r>
          </w:p>
          <w:p w14:paraId="784FE395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14) uchwyt na napoje dla kierowcy,</w:t>
            </w:r>
          </w:p>
          <w:p w14:paraId="2BDAD1DA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15) schowek na rzeczy osobiste kierowcy.</w:t>
            </w:r>
          </w:p>
          <w:p w14:paraId="04B16274" w14:textId="77777777" w:rsidR="000E35B3" w:rsidRDefault="000E35B3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16)podstawkę na pieniądze i sprzedane bilety umieszczoną w zasięgu ręki kierowcy</w:t>
            </w:r>
          </w:p>
          <w:p w14:paraId="241AAFD8" w14:textId="77777777" w:rsidR="000E35B3" w:rsidRDefault="000E35B3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i pasażera.   </w:t>
            </w:r>
          </w:p>
          <w:p w14:paraId="2ED8B1AF" w14:textId="77777777" w:rsidR="000E35B3" w:rsidRDefault="000E35B3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17) kasetkę na bilety i pieniądze.</w:t>
            </w:r>
          </w:p>
          <w:p w14:paraId="4A25539A" w14:textId="77777777" w:rsidR="00B8652B" w:rsidRDefault="00B8652B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97" w:type="dxa"/>
          </w:tcPr>
          <w:p w14:paraId="15050A4C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6B78263F" w14:textId="77777777">
        <w:trPr>
          <w:trHeight w:val="1478"/>
        </w:trPr>
        <w:tc>
          <w:tcPr>
            <w:tcW w:w="713" w:type="dxa"/>
            <w:gridSpan w:val="2"/>
          </w:tcPr>
          <w:p w14:paraId="379F5B00" w14:textId="77777777" w:rsidR="00B8652B" w:rsidRDefault="00B8652B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  <w:p w14:paraId="7772CF36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31</w:t>
            </w:r>
          </w:p>
        </w:tc>
        <w:tc>
          <w:tcPr>
            <w:tcW w:w="2357" w:type="dxa"/>
          </w:tcPr>
          <w:p w14:paraId="0A843E03" w14:textId="77777777" w:rsidR="00B8652B" w:rsidRDefault="000C5DD2">
            <w:p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  <w:p w14:paraId="0E4BA214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Wyposażenie diagnostyczne</w:t>
            </w:r>
          </w:p>
        </w:tc>
        <w:tc>
          <w:tcPr>
            <w:tcW w:w="8426" w:type="dxa"/>
          </w:tcPr>
          <w:p w14:paraId="06959A75" w14:textId="77777777" w:rsidR="00B8652B" w:rsidRDefault="00B8652B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  <w:p w14:paraId="34532F08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Wykonawca zobowiązany jest dostarczyć przenośny komputer wraz z oprogramowaniem umożliwiający przeprowadzenie diagnostyki poszczególnych podzespołów autobusu.</w:t>
            </w:r>
          </w:p>
          <w:p w14:paraId="7640060B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Wykonawca zobowiązany jest dostarczyć licencje na przekazane oprogramowanie.</w:t>
            </w:r>
          </w:p>
          <w:p w14:paraId="1134C06C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Koszt dostarczonego sprzętu i oprogramowania ma zostać wkalkulowany w cenę przedmiotu zamówienia.</w:t>
            </w:r>
          </w:p>
          <w:p w14:paraId="2FC69C6B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Wykonawca ma obowiązek zapewnić nieodpłatną aktualizację dostarczonego oprogramowania  w okresie trwania gwarancji oraz w okresie pogwarancyjnym przez cały okres planowanego użytkowania pojazdu w ciągu 15 lat od dnia odbioru przedmiotu zamówienia.</w:t>
            </w:r>
          </w:p>
          <w:p w14:paraId="716B7CA6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4399ECF5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03244834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21F29429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722AB53F" w14:textId="77777777" w:rsidR="00B8652B" w:rsidRDefault="00B8652B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B8652B" w14:paraId="450F3E17" w14:textId="77777777">
        <w:trPr>
          <w:trHeight w:val="810"/>
        </w:trPr>
        <w:tc>
          <w:tcPr>
            <w:tcW w:w="713" w:type="dxa"/>
            <w:gridSpan w:val="2"/>
          </w:tcPr>
          <w:p w14:paraId="7B604288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32</w:t>
            </w:r>
          </w:p>
        </w:tc>
        <w:tc>
          <w:tcPr>
            <w:tcW w:w="2357" w:type="dxa"/>
          </w:tcPr>
          <w:p w14:paraId="36E56127" w14:textId="77777777" w:rsidR="00B8652B" w:rsidRDefault="00B8652B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  <w:p w14:paraId="18CCF7DA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Warunki gwarancji</w:t>
            </w:r>
          </w:p>
          <w:p w14:paraId="0A4D2224" w14:textId="77777777" w:rsidR="00B8652B" w:rsidRDefault="00B8652B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  <w:p w14:paraId="4C237E8B" w14:textId="77777777" w:rsidR="00B8652B" w:rsidRDefault="00B8652B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8426" w:type="dxa"/>
          </w:tcPr>
          <w:p w14:paraId="08BA6E92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  <w:p w14:paraId="733082DF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Zamawiający oczekuje, aby Wykonawca udzielił gwarancji  dotyczącej przedmiotu zamówienia  na następujących warunkach:</w:t>
            </w:r>
          </w:p>
          <w:p w14:paraId="271988D1" w14:textId="77777777" w:rsidR="00B8652B" w:rsidRDefault="000C5DD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Gwarancja  </w:t>
            </w:r>
            <w:proofErr w:type="spellStart"/>
            <w:r>
              <w:rPr>
                <w:rFonts w:ascii="Arial" w:hAnsi="Arial" w:cs="Arial"/>
              </w:rPr>
              <w:t>całopojazdowa</w:t>
            </w:r>
            <w:proofErr w:type="spellEnd"/>
            <w:r>
              <w:rPr>
                <w:rFonts w:ascii="Arial" w:hAnsi="Arial" w:cs="Arial"/>
              </w:rPr>
              <w:t xml:space="preserve"> , bez limitu kilometrów – minimum </w:t>
            </w:r>
            <w:r>
              <w:rPr>
                <w:rFonts w:ascii="Arial" w:hAnsi="Arial" w:cs="Arial"/>
                <w:b/>
              </w:rPr>
              <w:t xml:space="preserve">36 miesięcy </w:t>
            </w:r>
            <w:r>
              <w:rPr>
                <w:rFonts w:ascii="Arial" w:hAnsi="Arial" w:cs="Arial"/>
              </w:rPr>
              <w:t>od dnia odbioru.</w:t>
            </w:r>
          </w:p>
          <w:p w14:paraId="19A291AB" w14:textId="77777777" w:rsidR="00B8652B" w:rsidRDefault="000C5DD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Gwarancja na magazyny energii elektrycznej ( akumulatory trakcyjne ) minimum  </w:t>
            </w:r>
            <w:r>
              <w:rPr>
                <w:rFonts w:ascii="Arial" w:hAnsi="Arial" w:cs="Arial"/>
                <w:b/>
              </w:rPr>
              <w:t xml:space="preserve">60 miesięcy      </w:t>
            </w:r>
            <w:r>
              <w:rPr>
                <w:rFonts w:ascii="Arial" w:hAnsi="Arial" w:cs="Arial"/>
              </w:rPr>
              <w:t>od dnia odbioru.</w:t>
            </w:r>
          </w:p>
          <w:p w14:paraId="0CBB1B80" w14:textId="77777777" w:rsidR="00B8652B" w:rsidRDefault="000C5DD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Gwarancja na szkielet kratownicy podwozia i nadwozia -   </w:t>
            </w:r>
            <w:r>
              <w:rPr>
                <w:rFonts w:ascii="Arial" w:hAnsi="Arial" w:cs="Arial"/>
                <w:b/>
              </w:rPr>
              <w:t xml:space="preserve">120 miesięcy  </w:t>
            </w:r>
            <w:r>
              <w:rPr>
                <w:rFonts w:ascii="Arial" w:hAnsi="Arial" w:cs="Arial"/>
              </w:rPr>
              <w:t>od dnia odbioru.</w:t>
            </w:r>
          </w:p>
          <w:p w14:paraId="011AB0D4" w14:textId="77777777" w:rsidR="00B8652B" w:rsidRDefault="000C5DD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Gwarancja na perforację poszycia zewnętrznego -   </w:t>
            </w:r>
            <w:r>
              <w:rPr>
                <w:rFonts w:ascii="Arial" w:hAnsi="Arial" w:cs="Arial"/>
                <w:b/>
              </w:rPr>
              <w:t>60 miesięcy</w:t>
            </w:r>
            <w:r>
              <w:rPr>
                <w:rFonts w:ascii="Arial" w:hAnsi="Arial" w:cs="Arial"/>
              </w:rPr>
              <w:t xml:space="preserve">  od dnia odbioru.</w:t>
            </w:r>
          </w:p>
          <w:p w14:paraId="77FE78BF" w14:textId="77777777" w:rsidR="00B8652B" w:rsidRDefault="000C5DD2">
            <w:pPr>
              <w:pStyle w:val="Akapitzlist"/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Gwarancja na zewnętrzne powłoki lakiernicze      -   </w:t>
            </w:r>
            <w:r>
              <w:rPr>
                <w:rFonts w:ascii="Arial" w:hAnsi="Arial" w:cs="Arial"/>
                <w:b/>
              </w:rPr>
              <w:t xml:space="preserve">60 miesięcy </w:t>
            </w:r>
            <w:r>
              <w:rPr>
                <w:rFonts w:ascii="Arial" w:hAnsi="Arial" w:cs="Arial"/>
              </w:rPr>
              <w:t xml:space="preserve"> od dnia odbioru.</w:t>
            </w:r>
          </w:p>
          <w:p w14:paraId="786B3F61" w14:textId="77777777" w:rsidR="00B8652B" w:rsidRDefault="00B8652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456B6BB1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8652B" w14:paraId="7CBD8BCC" w14:textId="77777777">
        <w:trPr>
          <w:trHeight w:val="765"/>
        </w:trPr>
        <w:tc>
          <w:tcPr>
            <w:tcW w:w="713" w:type="dxa"/>
            <w:gridSpan w:val="2"/>
          </w:tcPr>
          <w:p w14:paraId="74CDDB8F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33</w:t>
            </w:r>
          </w:p>
        </w:tc>
        <w:tc>
          <w:tcPr>
            <w:tcW w:w="2357" w:type="dxa"/>
          </w:tcPr>
          <w:p w14:paraId="186CE9AC" w14:textId="77777777" w:rsidR="00B8652B" w:rsidRDefault="00B8652B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  <w:p w14:paraId="254D348B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Serwis</w:t>
            </w:r>
          </w:p>
        </w:tc>
        <w:tc>
          <w:tcPr>
            <w:tcW w:w="8426" w:type="dxa"/>
          </w:tcPr>
          <w:p w14:paraId="1DE56FCC" w14:textId="77777777" w:rsidR="00B8652B" w:rsidRDefault="00B8652B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  <w:p w14:paraId="05FE9A8A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Wykonawca gwarantuje naprawę przedmiotu zamówienia w przypadku ujawnienia wad i usterek zgodnie z warunkami gwarancyjnymi określonymi w Umowie, oraz po okresie gwarancyjnym.</w:t>
            </w:r>
          </w:p>
          <w:p w14:paraId="137B40CE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7A71D9CD" w14:textId="77777777" w:rsidR="00B8652B" w:rsidRDefault="00B8652B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B8652B" w14:paraId="56E72557" w14:textId="77777777">
        <w:trPr>
          <w:trHeight w:val="795"/>
        </w:trPr>
        <w:tc>
          <w:tcPr>
            <w:tcW w:w="713" w:type="dxa"/>
            <w:gridSpan w:val="2"/>
          </w:tcPr>
          <w:p w14:paraId="0EA91AE8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34</w:t>
            </w:r>
          </w:p>
        </w:tc>
        <w:tc>
          <w:tcPr>
            <w:tcW w:w="2357" w:type="dxa"/>
          </w:tcPr>
          <w:p w14:paraId="0879EB42" w14:textId="77777777" w:rsidR="00B8652B" w:rsidRDefault="00B8652B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  <w:p w14:paraId="48430690" w14:textId="77777777" w:rsidR="00B8652B" w:rsidRDefault="000C5DD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Wymagania dodatkowe</w:t>
            </w:r>
          </w:p>
        </w:tc>
        <w:tc>
          <w:tcPr>
            <w:tcW w:w="8426" w:type="dxa"/>
          </w:tcPr>
          <w:p w14:paraId="4E5F9602" w14:textId="77777777" w:rsidR="00B8652B" w:rsidRDefault="000C5DD2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14:paraId="440AA072" w14:textId="77777777" w:rsidR="00B8652B" w:rsidRDefault="000C5DD2">
            <w:p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  Zamawiający wymaga aby Wykonawca:</w:t>
            </w:r>
          </w:p>
          <w:p w14:paraId="66BA0775" w14:textId="534C9465" w:rsidR="00B8652B" w:rsidRPr="006E3CC9" w:rsidRDefault="006E3CC9" w:rsidP="006E3CC9">
            <w:pPr>
              <w:pStyle w:val="Akapitzlist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Dostarczył autobusy jednorodne pod  względe</w:t>
            </w:r>
            <w:r w:rsidR="00DE1482">
              <w:rPr>
                <w:rFonts w:ascii="Arial" w:hAnsi="Arial" w:cs="Arial"/>
              </w:rPr>
              <w:t>m technicznym i eksploatacyjnym wyprodukowane nie wcześniej niż w 202</w:t>
            </w:r>
            <w:r w:rsidR="000B11E8">
              <w:rPr>
                <w:rFonts w:ascii="Arial" w:hAnsi="Arial" w:cs="Arial"/>
              </w:rPr>
              <w:t>7</w:t>
            </w:r>
            <w:r w:rsidR="00DE1482">
              <w:rPr>
                <w:rFonts w:ascii="Arial" w:hAnsi="Arial" w:cs="Arial"/>
              </w:rPr>
              <w:t xml:space="preserve"> roku.</w:t>
            </w:r>
          </w:p>
          <w:p w14:paraId="09BD0FBD" w14:textId="77777777" w:rsidR="00B8652B" w:rsidRDefault="000C5DD2">
            <w:pPr>
              <w:pStyle w:val="Akapitzlist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Udzielił  Zamawiającemu autoryzacji wewnętrznej umożliwiającej  samodzielne wykonywanie przeglądów, obsług i napraw na warunkach określonych w Umowie.</w:t>
            </w:r>
          </w:p>
          <w:p w14:paraId="35117F48" w14:textId="77777777" w:rsidR="00B8652B" w:rsidRDefault="000C5DD2">
            <w:pPr>
              <w:pStyle w:val="Akapitzlist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Wyposażył Zamawiającego w kompletną dokumentację techniczno-eksploatacyjną oraz katalogi części zamiennych.</w:t>
            </w:r>
          </w:p>
          <w:p w14:paraId="7B4CBAC7" w14:textId="77777777" w:rsidR="00B8652B" w:rsidRDefault="000C5DD2">
            <w:pPr>
              <w:pStyle w:val="Akapitzlist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Dokumentacja musi być opracowana w języku polskim oraz przekazana w formie papierowej i elektronicznej.</w:t>
            </w:r>
          </w:p>
          <w:p w14:paraId="49A66B63" w14:textId="77777777" w:rsidR="00B8652B" w:rsidRDefault="000C5DD2">
            <w:pPr>
              <w:pStyle w:val="Akapitzlist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Wykonawca przeszkoli na własny koszt w siedzibie Zamawiającego pracowników Zamawiającego na warunkach określonych w  Umowie.</w:t>
            </w:r>
          </w:p>
          <w:p w14:paraId="1072A1FD" w14:textId="77777777" w:rsidR="006E3CC9" w:rsidRDefault="006E3CC9" w:rsidP="006E3CC9">
            <w:pPr>
              <w:pStyle w:val="Akapitzlist"/>
              <w:spacing w:after="0" w:line="240" w:lineRule="auto"/>
              <w:rPr>
                <w:rFonts w:ascii="Arial" w:hAnsi="Arial" w:cs="Arial"/>
              </w:rPr>
            </w:pPr>
          </w:p>
          <w:p w14:paraId="18BD2567" w14:textId="77777777" w:rsidR="00B8652B" w:rsidRDefault="000C5DD2">
            <w:pPr>
              <w:pStyle w:val="Akapitzlist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Miejscem dostawy autobusów jest siedziba Zakładu Komunikacji Miejskiej w Ciechanowie  ul. Gostkowska 83 , Ciechanów  na zasadach określonych w Umowie.</w:t>
            </w:r>
          </w:p>
          <w:p w14:paraId="2B50A6A1" w14:textId="77777777" w:rsidR="00B8652B" w:rsidRDefault="00B8652B">
            <w:pPr>
              <w:pStyle w:val="Akapitzlist"/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497" w:type="dxa"/>
          </w:tcPr>
          <w:p w14:paraId="50152988" w14:textId="77777777" w:rsidR="00B8652B" w:rsidRDefault="00B8652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14:paraId="7C9059C3" w14:textId="77777777" w:rsidR="00B8652B" w:rsidRDefault="00B8652B">
      <w:pPr>
        <w:spacing w:after="160" w:line="259" w:lineRule="auto"/>
        <w:ind w:left="426" w:hanging="426"/>
        <w:jc w:val="both"/>
        <w:rPr>
          <w:rFonts w:ascii="Arial" w:eastAsia="Calibri" w:hAnsi="Arial" w:cs="Arial"/>
          <w:sz w:val="21"/>
          <w:szCs w:val="21"/>
        </w:rPr>
      </w:pPr>
    </w:p>
    <w:p w14:paraId="48D081E7" w14:textId="77777777" w:rsidR="00B8652B" w:rsidRDefault="000C5DD2">
      <w:pPr>
        <w:spacing w:after="160" w:line="259" w:lineRule="auto"/>
        <w:ind w:left="426" w:hanging="426"/>
        <w:jc w:val="both"/>
        <w:rPr>
          <w:rFonts w:ascii="Arial" w:eastAsia="Calibri" w:hAnsi="Arial" w:cs="Arial"/>
          <w:sz w:val="21"/>
          <w:szCs w:val="21"/>
        </w:rPr>
      </w:pPr>
      <w:r>
        <w:rPr>
          <w:rFonts w:ascii="Arial" w:eastAsia="Calibri" w:hAnsi="Arial" w:cs="Arial"/>
          <w:sz w:val="21"/>
          <w:szCs w:val="21"/>
        </w:rPr>
        <w:t xml:space="preserve">*  </w:t>
      </w:r>
      <w:r w:rsidR="00B97E53">
        <w:rPr>
          <w:rFonts w:ascii="Arial" w:eastAsia="Calibri" w:hAnsi="Arial" w:cs="Arial"/>
          <w:sz w:val="21"/>
          <w:szCs w:val="21"/>
        </w:rPr>
        <w:t xml:space="preserve">  </w:t>
      </w:r>
      <w:r>
        <w:rPr>
          <w:rFonts w:ascii="Arial" w:eastAsia="Calibri" w:hAnsi="Arial" w:cs="Arial"/>
          <w:sz w:val="21"/>
          <w:szCs w:val="21"/>
        </w:rPr>
        <w:t xml:space="preserve">W kolumnie 3 Wykonawca przedstawi szczegółowy, </w:t>
      </w:r>
      <w:r w:rsidR="00B97E53">
        <w:rPr>
          <w:rFonts w:ascii="Arial" w:eastAsia="Calibri" w:hAnsi="Arial" w:cs="Arial"/>
          <w:sz w:val="21"/>
          <w:szCs w:val="21"/>
        </w:rPr>
        <w:t xml:space="preserve">opis oferowanych rozwiązań podając również </w:t>
      </w:r>
      <w:r>
        <w:rPr>
          <w:rFonts w:ascii="Arial" w:eastAsia="Calibri" w:hAnsi="Arial" w:cs="Arial"/>
          <w:sz w:val="21"/>
          <w:szCs w:val="21"/>
        </w:rPr>
        <w:t xml:space="preserve">dla elementów wyposażenia pojazdu rodzaj </w:t>
      </w:r>
      <w:r w:rsidR="00B97E53">
        <w:rPr>
          <w:rFonts w:ascii="Arial" w:eastAsia="Calibri" w:hAnsi="Arial" w:cs="Arial"/>
          <w:sz w:val="21"/>
          <w:szCs w:val="21"/>
        </w:rPr>
        <w:t>przewidywanych rozwiązań.</w:t>
      </w:r>
      <w:r>
        <w:rPr>
          <w:rFonts w:ascii="Arial" w:eastAsia="Calibri" w:hAnsi="Arial" w:cs="Arial"/>
          <w:sz w:val="21"/>
          <w:szCs w:val="21"/>
        </w:rPr>
        <w:t xml:space="preserve"> </w:t>
      </w:r>
    </w:p>
    <w:p w14:paraId="021462B3" w14:textId="77777777" w:rsidR="00B8652B" w:rsidRDefault="000C5DD2">
      <w:pPr>
        <w:spacing w:after="160" w:line="259" w:lineRule="auto"/>
        <w:ind w:left="426"/>
        <w:jc w:val="both"/>
        <w:rPr>
          <w:rFonts w:ascii="Arial" w:eastAsia="Calibri" w:hAnsi="Arial" w:cs="Arial"/>
          <w:sz w:val="21"/>
          <w:szCs w:val="21"/>
        </w:rPr>
      </w:pPr>
      <w:r>
        <w:rPr>
          <w:rFonts w:ascii="Arial" w:eastAsia="Calibri" w:hAnsi="Arial" w:cs="Arial"/>
          <w:sz w:val="21"/>
          <w:szCs w:val="21"/>
        </w:rPr>
        <w:t xml:space="preserve">W miejscach w których Zamawiający wskazał przedział lub minimalne parametry wyposażenia pojazdu Wykonawca obowiązanych będzie wskazać konkretne parametry jakie posiada zaoferowany pojazd i jego wyposażenie lub jednoznaczne rozwiązania przewidziane w zaoferowanym przez Wykonawcę pojeździe. </w:t>
      </w:r>
    </w:p>
    <w:p w14:paraId="631B1018" w14:textId="77777777" w:rsidR="00B8652B" w:rsidRDefault="000C5DD2" w:rsidP="00370D20">
      <w:pPr>
        <w:spacing w:after="160" w:line="259" w:lineRule="auto"/>
        <w:ind w:left="426"/>
        <w:jc w:val="both"/>
        <w:rPr>
          <w:rFonts w:ascii="Arial" w:eastAsia="Calibri" w:hAnsi="Arial" w:cs="Arial"/>
          <w:sz w:val="21"/>
          <w:szCs w:val="21"/>
        </w:rPr>
      </w:pPr>
      <w:r>
        <w:rPr>
          <w:rFonts w:ascii="Arial" w:eastAsia="Calibri" w:hAnsi="Arial" w:cs="Arial"/>
          <w:sz w:val="21"/>
          <w:szCs w:val="21"/>
        </w:rPr>
        <w:lastRenderedPageBreak/>
        <w:t>Opis sporządzony przez Wykonawcę musi być jednoznaczny i zawierać co najmniej informacje o cechach i parametrach zaoferowanego przez Wykonawcę pojazdu, które zostały ujęte w opisie sporządzonym przez Zamawiającego w kolumnie 2 tabeli.</w:t>
      </w:r>
    </w:p>
    <w:p w14:paraId="204542DD" w14:textId="77777777" w:rsidR="00B8652B" w:rsidRDefault="00B8652B">
      <w:pPr>
        <w:spacing w:after="160" w:line="259" w:lineRule="auto"/>
        <w:ind w:left="426" w:hanging="426"/>
        <w:jc w:val="both"/>
        <w:rPr>
          <w:rFonts w:ascii="Arial" w:eastAsia="Calibri" w:hAnsi="Arial" w:cs="Arial"/>
          <w:sz w:val="21"/>
          <w:szCs w:val="21"/>
        </w:rPr>
      </w:pPr>
    </w:p>
    <w:p w14:paraId="1C22D01C" w14:textId="77777777" w:rsidR="00B8652B" w:rsidRDefault="00B8652B">
      <w:pPr>
        <w:rPr>
          <w:rFonts w:ascii="Arial" w:hAnsi="Arial" w:cs="Arial"/>
        </w:rPr>
      </w:pPr>
    </w:p>
    <w:p w14:paraId="7E968202" w14:textId="77777777" w:rsidR="00B8652B" w:rsidRDefault="00B8652B">
      <w:pPr>
        <w:spacing w:after="0" w:line="240" w:lineRule="auto"/>
        <w:rPr>
          <w:rFonts w:ascii="Arial" w:eastAsia="Times New Roman" w:hAnsi="Arial" w:cs="Arial"/>
          <w:szCs w:val="24"/>
          <w:lang w:eastAsia="ar-SA"/>
        </w:rPr>
      </w:pPr>
    </w:p>
    <w:p w14:paraId="6F067DA3" w14:textId="77777777" w:rsidR="00B8652B" w:rsidRDefault="00B8652B">
      <w:pPr>
        <w:rPr>
          <w:rFonts w:ascii="Arial" w:hAnsi="Arial" w:cs="Arial"/>
        </w:rPr>
      </w:pPr>
    </w:p>
    <w:p w14:paraId="670EBA3E" w14:textId="77777777" w:rsidR="00B8652B" w:rsidRDefault="00B8652B">
      <w:pPr>
        <w:rPr>
          <w:rFonts w:ascii="Arial" w:hAnsi="Arial" w:cs="Arial"/>
        </w:rPr>
      </w:pPr>
    </w:p>
    <w:p w14:paraId="3B0BC93F" w14:textId="77777777" w:rsidR="00B8652B" w:rsidRDefault="000C5DD2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……………………………………………………………………………………………….</w:t>
      </w:r>
    </w:p>
    <w:p w14:paraId="4E343EDE" w14:textId="77777777" w:rsidR="00B8652B" w:rsidRPr="00370D20" w:rsidRDefault="000C5DD2" w:rsidP="00370D20">
      <w:pPr>
        <w:jc w:val="right"/>
        <w:rPr>
          <w:rFonts w:ascii="Arial" w:hAnsi="Arial" w:cs="Arial"/>
        </w:rPr>
      </w:pPr>
      <w:r>
        <w:rPr>
          <w:rFonts w:ascii="Arial" w:hAnsi="Arial" w:cs="Arial"/>
          <w:i/>
          <w:iCs/>
        </w:rPr>
        <w:t>kwalifikowany podpis elektroniczny osoby uprawnionej do reprezentacji Wykonawcy)</w:t>
      </w:r>
    </w:p>
    <w:sectPr w:rsidR="00B8652B" w:rsidRPr="00370D20" w:rsidSect="00B8652B">
      <w:headerReference w:type="default" r:id="rId8"/>
      <w:pgSz w:w="16838" w:h="11906" w:orient="landscape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93535B" w14:textId="77777777" w:rsidR="007B7BE5" w:rsidRDefault="007B7BE5" w:rsidP="007B7BE5">
      <w:pPr>
        <w:spacing w:after="0" w:line="240" w:lineRule="auto"/>
      </w:pPr>
      <w:r>
        <w:separator/>
      </w:r>
    </w:p>
  </w:endnote>
  <w:endnote w:type="continuationSeparator" w:id="0">
    <w:p w14:paraId="0B7C3987" w14:textId="77777777" w:rsidR="007B7BE5" w:rsidRDefault="007B7BE5" w:rsidP="007B7B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AF3E73" w14:textId="77777777" w:rsidR="007B7BE5" w:rsidRDefault="007B7BE5" w:rsidP="007B7BE5">
      <w:pPr>
        <w:spacing w:after="0" w:line="240" w:lineRule="auto"/>
      </w:pPr>
      <w:r>
        <w:separator/>
      </w:r>
    </w:p>
  </w:footnote>
  <w:footnote w:type="continuationSeparator" w:id="0">
    <w:p w14:paraId="056181B5" w14:textId="77777777" w:rsidR="007B7BE5" w:rsidRDefault="007B7BE5" w:rsidP="007B7B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2638E8" w14:textId="1A73B7ED" w:rsidR="007B7BE5" w:rsidRPr="007B7BE5" w:rsidRDefault="007B7BE5" w:rsidP="007B7BE5">
    <w:pPr>
      <w:pStyle w:val="Nagwek"/>
    </w:pPr>
    <w:r>
      <w:rPr>
        <w:noProof/>
      </w:rPr>
      <w:drawing>
        <wp:inline distT="0" distB="0" distL="0" distR="0" wp14:anchorId="6463AE00" wp14:editId="5F172AF6">
          <wp:extent cx="5760720" cy="522605"/>
          <wp:effectExtent l="0" t="0" r="0" b="0"/>
          <wp:docPr id="1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1387564" name="Obraz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226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247045"/>
    <w:multiLevelType w:val="multilevel"/>
    <w:tmpl w:val="CBE245E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B494323"/>
    <w:multiLevelType w:val="multilevel"/>
    <w:tmpl w:val="6EA65A2C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53A775B7"/>
    <w:multiLevelType w:val="multilevel"/>
    <w:tmpl w:val="94C6D8A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78D7177F"/>
    <w:multiLevelType w:val="multilevel"/>
    <w:tmpl w:val="2458C24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52B"/>
    <w:rsid w:val="00001C80"/>
    <w:rsid w:val="00011C87"/>
    <w:rsid w:val="00023C38"/>
    <w:rsid w:val="000263FD"/>
    <w:rsid w:val="00080993"/>
    <w:rsid w:val="000B11E8"/>
    <w:rsid w:val="000B7D07"/>
    <w:rsid w:val="000C5DD2"/>
    <w:rsid w:val="000E35B3"/>
    <w:rsid w:val="000E54B1"/>
    <w:rsid w:val="00145183"/>
    <w:rsid w:val="0018505C"/>
    <w:rsid w:val="001D6CCA"/>
    <w:rsid w:val="001E1418"/>
    <w:rsid w:val="001F0851"/>
    <w:rsid w:val="002046AF"/>
    <w:rsid w:val="002368C6"/>
    <w:rsid w:val="00247851"/>
    <w:rsid w:val="002B0E82"/>
    <w:rsid w:val="002C254F"/>
    <w:rsid w:val="002E3461"/>
    <w:rsid w:val="00304838"/>
    <w:rsid w:val="003104F6"/>
    <w:rsid w:val="0032627B"/>
    <w:rsid w:val="00345119"/>
    <w:rsid w:val="00370D20"/>
    <w:rsid w:val="00372132"/>
    <w:rsid w:val="0039591F"/>
    <w:rsid w:val="003979CF"/>
    <w:rsid w:val="00484FC8"/>
    <w:rsid w:val="00493937"/>
    <w:rsid w:val="00494B4D"/>
    <w:rsid w:val="005A5E96"/>
    <w:rsid w:val="005E5481"/>
    <w:rsid w:val="005F2F54"/>
    <w:rsid w:val="00674CE8"/>
    <w:rsid w:val="006B6E24"/>
    <w:rsid w:val="006C71A9"/>
    <w:rsid w:val="006E3CC9"/>
    <w:rsid w:val="006F1480"/>
    <w:rsid w:val="00704B92"/>
    <w:rsid w:val="0071058E"/>
    <w:rsid w:val="00746BF9"/>
    <w:rsid w:val="00763ED4"/>
    <w:rsid w:val="007A0567"/>
    <w:rsid w:val="007B7BE5"/>
    <w:rsid w:val="007D1D7C"/>
    <w:rsid w:val="007D2608"/>
    <w:rsid w:val="008324CA"/>
    <w:rsid w:val="0083492B"/>
    <w:rsid w:val="00851EB9"/>
    <w:rsid w:val="00853304"/>
    <w:rsid w:val="008A69E6"/>
    <w:rsid w:val="008E2B87"/>
    <w:rsid w:val="00920C42"/>
    <w:rsid w:val="009622CA"/>
    <w:rsid w:val="009716EC"/>
    <w:rsid w:val="0097715B"/>
    <w:rsid w:val="009805A5"/>
    <w:rsid w:val="009911C7"/>
    <w:rsid w:val="00993896"/>
    <w:rsid w:val="009C7B5D"/>
    <w:rsid w:val="00A0355F"/>
    <w:rsid w:val="00A87E81"/>
    <w:rsid w:val="00A922C3"/>
    <w:rsid w:val="00B0047E"/>
    <w:rsid w:val="00B34FE8"/>
    <w:rsid w:val="00B65674"/>
    <w:rsid w:val="00B8652B"/>
    <w:rsid w:val="00B86DFF"/>
    <w:rsid w:val="00B97E53"/>
    <w:rsid w:val="00BB4613"/>
    <w:rsid w:val="00BF5915"/>
    <w:rsid w:val="00C9418B"/>
    <w:rsid w:val="00CB4C55"/>
    <w:rsid w:val="00CE6989"/>
    <w:rsid w:val="00D0180E"/>
    <w:rsid w:val="00D3667C"/>
    <w:rsid w:val="00D5660A"/>
    <w:rsid w:val="00D70259"/>
    <w:rsid w:val="00D70EAD"/>
    <w:rsid w:val="00D929FD"/>
    <w:rsid w:val="00DD2856"/>
    <w:rsid w:val="00DE1482"/>
    <w:rsid w:val="00DE36C6"/>
    <w:rsid w:val="00E33E3C"/>
    <w:rsid w:val="00E9094F"/>
    <w:rsid w:val="00EA1977"/>
    <w:rsid w:val="00EB6CAE"/>
    <w:rsid w:val="00EC632D"/>
    <w:rsid w:val="00F14CE4"/>
    <w:rsid w:val="00F47BF9"/>
    <w:rsid w:val="00F80FB4"/>
    <w:rsid w:val="00F85B82"/>
    <w:rsid w:val="00FC3CBA"/>
    <w:rsid w:val="00FC4805"/>
    <w:rsid w:val="00FC6CB6"/>
    <w:rsid w:val="00FD1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FFF186"/>
  <w15:docId w15:val="{51AEF156-C984-46DE-9E27-BAD5BC958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8372D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rsid w:val="00B8652B"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Tekstpodstawowy">
    <w:name w:val="Body Text"/>
    <w:basedOn w:val="Normalny"/>
    <w:rsid w:val="00B8652B"/>
    <w:pPr>
      <w:spacing w:after="140"/>
    </w:pPr>
  </w:style>
  <w:style w:type="paragraph" w:styleId="Lista">
    <w:name w:val="List"/>
    <w:basedOn w:val="Tekstpodstawowy"/>
    <w:rsid w:val="00B8652B"/>
    <w:rPr>
      <w:rFonts w:cs="Lohit Devanagari"/>
    </w:rPr>
  </w:style>
  <w:style w:type="paragraph" w:customStyle="1" w:styleId="Legenda1">
    <w:name w:val="Legenda1"/>
    <w:basedOn w:val="Normalny"/>
    <w:qFormat/>
    <w:rsid w:val="00B8652B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ks">
    <w:name w:val="Indeks"/>
    <w:basedOn w:val="Normalny"/>
    <w:qFormat/>
    <w:rsid w:val="00B8652B"/>
    <w:pPr>
      <w:suppressLineNumbers/>
    </w:pPr>
    <w:rPr>
      <w:rFonts w:cs="Lohit Devanagari"/>
    </w:rPr>
  </w:style>
  <w:style w:type="paragraph" w:styleId="Akapitzlist">
    <w:name w:val="List Paragraph"/>
    <w:basedOn w:val="Normalny"/>
    <w:uiPriority w:val="34"/>
    <w:qFormat/>
    <w:rsid w:val="00B96EF4"/>
    <w:pPr>
      <w:ind w:left="720"/>
      <w:contextualSpacing/>
    </w:pPr>
  </w:style>
  <w:style w:type="paragraph" w:customStyle="1" w:styleId="Zawartotabeli">
    <w:name w:val="Zawartość tabeli"/>
    <w:basedOn w:val="Normalny"/>
    <w:qFormat/>
    <w:rsid w:val="00B8652B"/>
    <w:pPr>
      <w:suppressLineNumbers/>
    </w:pPr>
  </w:style>
  <w:style w:type="paragraph" w:customStyle="1" w:styleId="Nagwektabeli">
    <w:name w:val="Nagłówek tabeli"/>
    <w:basedOn w:val="Zawartotabeli"/>
    <w:qFormat/>
    <w:rsid w:val="00B8652B"/>
    <w:pPr>
      <w:jc w:val="center"/>
    </w:pPr>
    <w:rPr>
      <w:b/>
      <w:bCs/>
    </w:rPr>
  </w:style>
  <w:style w:type="table" w:styleId="Tabela-Siatka">
    <w:name w:val="Table Grid"/>
    <w:basedOn w:val="Standardowy"/>
    <w:uiPriority w:val="59"/>
    <w:rsid w:val="00684B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D6C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D6CCA"/>
    <w:rPr>
      <w:rFonts w:ascii="Segoe UI" w:hAnsi="Segoe UI" w:cs="Segoe UI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rsid w:val="007B7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B7B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51454C-2609-498B-8108-6DEBE3153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20</Pages>
  <Words>5007</Words>
  <Characters>30048</Characters>
  <Application>Microsoft Office Word</Application>
  <DocSecurity>0</DocSecurity>
  <Lines>250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 Brym</dc:creator>
  <dc:description/>
  <cp:lastModifiedBy>Katarzyna Pszczółkowska</cp:lastModifiedBy>
  <cp:revision>70</cp:revision>
  <cp:lastPrinted>2025-02-12T11:24:00Z</cp:lastPrinted>
  <dcterms:created xsi:type="dcterms:W3CDTF">2022-05-27T11:44:00Z</dcterms:created>
  <dcterms:modified xsi:type="dcterms:W3CDTF">2025-08-14T08:18:00Z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