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A6DC6" w:rsidRDefault="00CA6DC6" w:rsidP="00CA6DC6">
      <w:pPr>
        <w:spacing w:line="276" w:lineRule="auto"/>
        <w:jc w:val="center"/>
        <w:rPr>
          <w:b/>
        </w:rPr>
      </w:pPr>
      <w:r>
        <w:rPr>
          <w:b/>
        </w:rPr>
        <w:t xml:space="preserve">TABELE ELEMENTÓW SCALONYCH </w:t>
      </w:r>
    </w:p>
    <w:p w:rsidR="00CA6DC6" w:rsidRDefault="00CA6DC6" w:rsidP="00CA6DC6">
      <w:pPr>
        <w:pStyle w:val="Tre"/>
        <w:tabs>
          <w:tab w:val="left" w:pos="1418"/>
        </w:tabs>
        <w:spacing w:line="240" w:lineRule="auto"/>
        <w:jc w:val="center"/>
        <w:rPr>
          <w:rFonts w:ascii="Times New Roman" w:eastAsia="Verdana,Bold" w:hAnsi="Times New Roman" w:cs="Times New Roman"/>
          <w:sz w:val="24"/>
          <w:szCs w:val="24"/>
        </w:rPr>
      </w:pPr>
      <w:r w:rsidRPr="002D152B">
        <w:rPr>
          <w:rFonts w:ascii="Times New Roman" w:hAnsi="Times New Roman" w:cs="Times New Roman"/>
          <w:iCs/>
          <w:sz w:val="24"/>
          <w:szCs w:val="24"/>
        </w:rPr>
        <w:t xml:space="preserve">dot. </w:t>
      </w:r>
      <w:r w:rsidRPr="002D152B">
        <w:rPr>
          <w:rFonts w:ascii="Times New Roman" w:eastAsia="Verdana,Bold" w:hAnsi="Times New Roman" w:cs="Times New Roman"/>
          <w:iCs/>
          <w:sz w:val="24"/>
          <w:szCs w:val="24"/>
        </w:rPr>
        <w:t>zadania pn:</w:t>
      </w:r>
      <w:r w:rsidRPr="003E6CBB">
        <w:rPr>
          <w:rFonts w:ascii="Times New Roman" w:eastAsia="Verdana,Bold" w:hAnsi="Times New Roman" w:cs="Times New Roman"/>
          <w:sz w:val="24"/>
          <w:szCs w:val="24"/>
        </w:rPr>
        <w:t xml:space="preserve"> </w:t>
      </w:r>
      <w:r w:rsidRPr="008569E9">
        <w:rPr>
          <w:rFonts w:ascii="Times New Roman" w:hAnsi="Times New Roman" w:cs="Times New Roman"/>
          <w:b/>
          <w:bCs/>
          <w:i/>
          <w:iCs/>
          <w:sz w:val="24"/>
          <w:szCs w:val="24"/>
        </w:rPr>
        <w:t>„</w:t>
      </w:r>
      <w:r w:rsidRPr="00192FE0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Wykonanie ogrodów deszczowych 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(rabat chłonnych)</w:t>
      </w:r>
      <w:r w:rsidRPr="00192FE0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w dwóch lokalizacjach na terenie Ciechanowa: pomiędzy ul. Parkowa i Zieloną na działkach nr 1189 i 877/2 ob. Podzamcze oraz przy ul. T. Wyrzykowskiego na działkach nr 256/4 i 256/3 ob. Śródmieście” </w:t>
      </w:r>
    </w:p>
    <w:p w:rsidR="00CA6DC6" w:rsidRDefault="00CA6DC6" w:rsidP="00CA6DC6">
      <w:pPr>
        <w:rPr>
          <w:sz w:val="20"/>
          <w:szCs w:val="20"/>
        </w:rPr>
      </w:pPr>
    </w:p>
    <w:p w:rsidR="00CA6DC6" w:rsidRDefault="00CA6DC6" w:rsidP="00CA6DC6">
      <w:pPr>
        <w:rPr>
          <w:sz w:val="20"/>
          <w:szCs w:val="20"/>
        </w:rPr>
      </w:pPr>
    </w:p>
    <w:p w:rsidR="00CA6DC6" w:rsidRDefault="00CA6DC6" w:rsidP="00CA6DC6">
      <w:r>
        <w:rPr>
          <w:sz w:val="20"/>
          <w:szCs w:val="20"/>
        </w:rPr>
        <w:t xml:space="preserve">Tabela nr 2. Wykonanie ogrodu deszczowego (rabaty chłonnej) </w:t>
      </w:r>
      <w:r w:rsidRPr="00192FE0">
        <w:rPr>
          <w:sz w:val="20"/>
          <w:szCs w:val="20"/>
        </w:rPr>
        <w:t>na działkach nr</w:t>
      </w:r>
      <w:r>
        <w:rPr>
          <w:sz w:val="20"/>
          <w:szCs w:val="20"/>
        </w:rPr>
        <w:t xml:space="preserve"> </w:t>
      </w:r>
      <w:r w:rsidRPr="00F42459">
        <w:rPr>
          <w:sz w:val="20"/>
          <w:szCs w:val="20"/>
        </w:rPr>
        <w:t>256/4 i 256/3 ob. Śródmieście</w:t>
      </w:r>
    </w:p>
    <w:tbl>
      <w:tblPr>
        <w:tblW w:w="8960" w:type="dxa"/>
        <w:tblCellMar>
          <w:left w:w="70" w:type="dxa"/>
          <w:right w:w="70" w:type="dxa"/>
        </w:tblCellMar>
        <w:tblLook w:val="04A0"/>
      </w:tblPr>
      <w:tblGrid>
        <w:gridCol w:w="560"/>
        <w:gridCol w:w="4384"/>
        <w:gridCol w:w="990"/>
        <w:gridCol w:w="1218"/>
        <w:gridCol w:w="1808"/>
      </w:tblGrid>
      <w:tr w:rsidR="00CA6DC6" w:rsidTr="00CE07C7">
        <w:trPr>
          <w:trHeight w:val="945"/>
        </w:trPr>
        <w:tc>
          <w:tcPr>
            <w:tcW w:w="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6DC6" w:rsidRDefault="00CA6DC6" w:rsidP="00CE07C7">
            <w:pPr>
              <w:spacing w:line="254" w:lineRule="auto"/>
              <w:jc w:val="center"/>
              <w:rPr>
                <w:b/>
                <w:bCs/>
                <w:sz w:val="20"/>
                <w:szCs w:val="20"/>
                <w:lang w:eastAsia="en-US"/>
              </w:rPr>
            </w:pPr>
            <w:r>
              <w:rPr>
                <w:b/>
                <w:bCs/>
                <w:sz w:val="20"/>
                <w:szCs w:val="20"/>
                <w:lang w:eastAsia="en-US"/>
              </w:rPr>
              <w:t>Lp.</w:t>
            </w:r>
          </w:p>
        </w:tc>
        <w:tc>
          <w:tcPr>
            <w:tcW w:w="43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6DC6" w:rsidRDefault="00CA6DC6" w:rsidP="00CE07C7">
            <w:pPr>
              <w:spacing w:line="254" w:lineRule="auto"/>
              <w:jc w:val="center"/>
              <w:rPr>
                <w:b/>
                <w:bCs/>
                <w:sz w:val="20"/>
                <w:szCs w:val="20"/>
                <w:lang w:eastAsia="en-US"/>
              </w:rPr>
            </w:pPr>
            <w:r>
              <w:rPr>
                <w:b/>
                <w:bCs/>
                <w:sz w:val="20"/>
                <w:szCs w:val="20"/>
                <w:lang w:eastAsia="en-US"/>
              </w:rPr>
              <w:t>Wyszczególnienie</w:t>
            </w:r>
          </w:p>
        </w:tc>
        <w:tc>
          <w:tcPr>
            <w:tcW w:w="9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6DC6" w:rsidRDefault="00CA6DC6" w:rsidP="00CE07C7">
            <w:pPr>
              <w:spacing w:line="254" w:lineRule="auto"/>
              <w:jc w:val="center"/>
              <w:rPr>
                <w:b/>
                <w:bCs/>
                <w:sz w:val="20"/>
                <w:szCs w:val="20"/>
                <w:lang w:eastAsia="en-US"/>
              </w:rPr>
            </w:pPr>
            <w:r>
              <w:rPr>
                <w:b/>
                <w:bCs/>
                <w:sz w:val="20"/>
                <w:szCs w:val="20"/>
                <w:lang w:eastAsia="en-US"/>
              </w:rPr>
              <w:t>Ilość</w:t>
            </w:r>
          </w:p>
        </w:tc>
        <w:tc>
          <w:tcPr>
            <w:tcW w:w="12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6DC6" w:rsidRDefault="00CA6DC6" w:rsidP="00CE07C7">
            <w:pPr>
              <w:spacing w:line="254" w:lineRule="auto"/>
              <w:jc w:val="center"/>
              <w:rPr>
                <w:b/>
                <w:bCs/>
                <w:sz w:val="20"/>
                <w:szCs w:val="20"/>
                <w:lang w:eastAsia="en-US"/>
              </w:rPr>
            </w:pPr>
            <w:r>
              <w:rPr>
                <w:b/>
                <w:bCs/>
                <w:sz w:val="20"/>
                <w:szCs w:val="20"/>
                <w:lang w:eastAsia="en-US"/>
              </w:rPr>
              <w:t xml:space="preserve">Cena jednostkowa brutto </w:t>
            </w:r>
          </w:p>
        </w:tc>
        <w:tc>
          <w:tcPr>
            <w:tcW w:w="18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6DC6" w:rsidRDefault="00CA6DC6" w:rsidP="00CE07C7">
            <w:pPr>
              <w:spacing w:line="254" w:lineRule="auto"/>
              <w:jc w:val="center"/>
              <w:rPr>
                <w:b/>
                <w:bCs/>
                <w:sz w:val="20"/>
                <w:szCs w:val="20"/>
                <w:lang w:eastAsia="en-US"/>
              </w:rPr>
            </w:pPr>
            <w:r>
              <w:rPr>
                <w:b/>
                <w:bCs/>
                <w:sz w:val="20"/>
                <w:szCs w:val="20"/>
                <w:lang w:eastAsia="en-US"/>
              </w:rPr>
              <w:t>Wartość brutto</w:t>
            </w:r>
          </w:p>
          <w:p w:rsidR="00CA6DC6" w:rsidRDefault="00CA6DC6" w:rsidP="00CE07C7">
            <w:pPr>
              <w:spacing w:line="254" w:lineRule="auto"/>
              <w:jc w:val="center"/>
              <w:rPr>
                <w:b/>
                <w:bCs/>
                <w:sz w:val="20"/>
                <w:szCs w:val="20"/>
                <w:lang w:eastAsia="en-US"/>
              </w:rPr>
            </w:pPr>
          </w:p>
        </w:tc>
      </w:tr>
      <w:tr w:rsidR="00CA6DC6" w:rsidTr="00CE07C7">
        <w:trPr>
          <w:trHeight w:val="375"/>
        </w:trPr>
        <w:tc>
          <w:tcPr>
            <w:tcW w:w="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6DC6" w:rsidRPr="00CA3529" w:rsidRDefault="00CA6DC6" w:rsidP="00CE07C7">
            <w:pPr>
              <w:spacing w:line="254" w:lineRule="auto"/>
              <w:jc w:val="center"/>
              <w:rPr>
                <w:lang w:eastAsia="en-US"/>
              </w:rPr>
            </w:pPr>
            <w:r w:rsidRPr="00CA3529">
              <w:rPr>
                <w:lang w:eastAsia="en-US"/>
              </w:rPr>
              <w:t>1</w:t>
            </w:r>
            <w:r>
              <w:rPr>
                <w:lang w:eastAsia="en-US"/>
              </w:rPr>
              <w:t>.</w:t>
            </w:r>
          </w:p>
        </w:tc>
        <w:tc>
          <w:tcPr>
            <w:tcW w:w="43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A6DC6" w:rsidRPr="00CA3529" w:rsidRDefault="00CA6DC6" w:rsidP="00CE07C7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Roboty związane z ukształtowaniem niecki rabaty chłonnej, tj. zdjęcie istniejącej darni, roboty ziemne,  zastosowanie </w:t>
            </w:r>
            <w:proofErr w:type="spellStart"/>
            <w:r>
              <w:rPr>
                <w:lang w:eastAsia="en-US"/>
              </w:rPr>
              <w:t>geomembrany</w:t>
            </w:r>
            <w:proofErr w:type="spellEnd"/>
            <w:r>
              <w:rPr>
                <w:lang w:eastAsia="en-US"/>
              </w:rPr>
              <w:t xml:space="preserve"> EPDM, wykonanie: warstwy nośnej drenażowej z tłucznia, warstwy wzmacniającej grunt pod warstwy technologiczne z </w:t>
            </w:r>
            <w:proofErr w:type="spellStart"/>
            <w:r>
              <w:rPr>
                <w:lang w:eastAsia="en-US"/>
              </w:rPr>
              <w:t>geowłókniny</w:t>
            </w:r>
            <w:proofErr w:type="spellEnd"/>
            <w:r>
              <w:rPr>
                <w:lang w:eastAsia="en-US"/>
              </w:rPr>
              <w:t>, warstwy  wegetacyjnej, warstwy antyerozyjnej ze żwiru płukanego, zagęszczenie podłoża, przesadzenie drzew, roboty związane z obniżeniem powierzchni trawnika, roboty związane z obniżeniem obrzeży.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A6DC6" w:rsidRPr="00CA3529" w:rsidRDefault="00CA6DC6" w:rsidP="00CE07C7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1 </w:t>
            </w:r>
            <w:proofErr w:type="spellStart"/>
            <w:r>
              <w:rPr>
                <w:lang w:eastAsia="en-US"/>
              </w:rPr>
              <w:t>kpl</w:t>
            </w:r>
            <w:proofErr w:type="spellEnd"/>
          </w:p>
        </w:tc>
        <w:tc>
          <w:tcPr>
            <w:tcW w:w="12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6DC6" w:rsidRPr="00CA3529" w:rsidRDefault="00CA6DC6" w:rsidP="00CE07C7">
            <w:pPr>
              <w:rPr>
                <w:lang w:eastAsia="en-US"/>
              </w:rPr>
            </w:pPr>
          </w:p>
        </w:tc>
        <w:tc>
          <w:tcPr>
            <w:tcW w:w="1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6DC6" w:rsidRPr="00CA3529" w:rsidRDefault="00CA6DC6" w:rsidP="00CE07C7">
            <w:pPr>
              <w:spacing w:line="256" w:lineRule="auto"/>
              <w:rPr>
                <w:rFonts w:eastAsiaTheme="minorHAnsi"/>
              </w:rPr>
            </w:pPr>
          </w:p>
        </w:tc>
      </w:tr>
      <w:tr w:rsidR="00CA6DC6" w:rsidTr="00CE07C7">
        <w:trPr>
          <w:trHeight w:val="375"/>
        </w:trPr>
        <w:tc>
          <w:tcPr>
            <w:tcW w:w="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6DC6" w:rsidRPr="00CA3529" w:rsidRDefault="00CA6DC6" w:rsidP="00CE07C7">
            <w:pPr>
              <w:spacing w:line="254" w:lineRule="auto"/>
              <w:jc w:val="center"/>
              <w:rPr>
                <w:lang w:eastAsia="en-US"/>
              </w:rPr>
            </w:pPr>
            <w:r w:rsidRPr="00CA3529">
              <w:rPr>
                <w:lang w:eastAsia="en-US"/>
              </w:rPr>
              <w:t>2</w:t>
            </w:r>
            <w:r>
              <w:rPr>
                <w:lang w:eastAsia="en-US"/>
              </w:rPr>
              <w:t>.</w:t>
            </w:r>
          </w:p>
        </w:tc>
        <w:tc>
          <w:tcPr>
            <w:tcW w:w="43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A6DC6" w:rsidRPr="00930206" w:rsidRDefault="00CA6DC6" w:rsidP="00CE07C7">
            <w:pPr>
              <w:spacing w:line="254" w:lineRule="auto"/>
              <w:rPr>
                <w:lang w:eastAsia="en-US"/>
              </w:rPr>
            </w:pPr>
            <w:r>
              <w:rPr>
                <w:rFonts w:eastAsia="Calibri"/>
                <w:bCs/>
              </w:rPr>
              <w:t xml:space="preserve">Nasadzenia: 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A6DC6" w:rsidRPr="00CA3529" w:rsidRDefault="00CA6DC6" w:rsidP="00CE07C7">
            <w:pPr>
              <w:spacing w:line="254" w:lineRule="auto"/>
              <w:jc w:val="center"/>
              <w:rPr>
                <w:lang w:eastAsia="en-US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6DC6" w:rsidRPr="00CA3529" w:rsidRDefault="00CA6DC6" w:rsidP="00CE07C7">
            <w:pPr>
              <w:rPr>
                <w:lang w:eastAsia="en-US"/>
              </w:rPr>
            </w:pPr>
          </w:p>
        </w:tc>
        <w:tc>
          <w:tcPr>
            <w:tcW w:w="1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6DC6" w:rsidRPr="00CA3529" w:rsidRDefault="00CA6DC6" w:rsidP="00CE07C7">
            <w:pPr>
              <w:spacing w:line="256" w:lineRule="auto"/>
              <w:rPr>
                <w:rFonts w:eastAsiaTheme="minorHAnsi"/>
              </w:rPr>
            </w:pPr>
          </w:p>
        </w:tc>
      </w:tr>
      <w:tr w:rsidR="00CA6DC6" w:rsidTr="00CE07C7">
        <w:trPr>
          <w:trHeight w:val="375"/>
        </w:trPr>
        <w:tc>
          <w:tcPr>
            <w:tcW w:w="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6DC6" w:rsidRPr="00CA3529" w:rsidRDefault="00CA6DC6" w:rsidP="00CE07C7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2.1</w:t>
            </w:r>
          </w:p>
        </w:tc>
        <w:tc>
          <w:tcPr>
            <w:tcW w:w="43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A6DC6" w:rsidRDefault="00CA6DC6" w:rsidP="00CE07C7">
            <w:pPr>
              <w:spacing w:line="254" w:lineRule="auto"/>
              <w:rPr>
                <w:rFonts w:eastAsia="Calibri"/>
                <w:bCs/>
              </w:rPr>
            </w:pPr>
            <w:r>
              <w:rPr>
                <w:lang w:eastAsia="en-US"/>
              </w:rPr>
              <w:t>Rdest wężownik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A6DC6" w:rsidRPr="00CA3529" w:rsidRDefault="00CA6DC6" w:rsidP="00CE07C7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31 szt.</w:t>
            </w:r>
          </w:p>
        </w:tc>
        <w:tc>
          <w:tcPr>
            <w:tcW w:w="12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A6DC6" w:rsidRPr="00CA3529" w:rsidRDefault="00CA6DC6" w:rsidP="00CE07C7">
            <w:pPr>
              <w:rPr>
                <w:lang w:eastAsia="en-US"/>
              </w:rPr>
            </w:pPr>
          </w:p>
        </w:tc>
        <w:tc>
          <w:tcPr>
            <w:tcW w:w="1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A6DC6" w:rsidRPr="00CA3529" w:rsidRDefault="00CA6DC6" w:rsidP="00CE07C7">
            <w:pPr>
              <w:spacing w:line="256" w:lineRule="auto"/>
              <w:rPr>
                <w:rFonts w:eastAsiaTheme="minorHAnsi"/>
              </w:rPr>
            </w:pPr>
          </w:p>
        </w:tc>
      </w:tr>
      <w:tr w:rsidR="00CA6DC6" w:rsidTr="00CE07C7">
        <w:trPr>
          <w:trHeight w:val="375"/>
        </w:trPr>
        <w:tc>
          <w:tcPr>
            <w:tcW w:w="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6DC6" w:rsidRPr="00CA3529" w:rsidRDefault="00CA6DC6" w:rsidP="00CE07C7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2.2</w:t>
            </w:r>
          </w:p>
        </w:tc>
        <w:tc>
          <w:tcPr>
            <w:tcW w:w="43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A6DC6" w:rsidRDefault="00CA6DC6" w:rsidP="00CE07C7">
            <w:pPr>
              <w:spacing w:line="254" w:lineRule="auto"/>
              <w:rPr>
                <w:rFonts w:eastAsia="Calibri"/>
                <w:bCs/>
              </w:rPr>
            </w:pPr>
            <w:r>
              <w:rPr>
                <w:rFonts w:eastAsia="Calibri"/>
                <w:bCs/>
              </w:rPr>
              <w:t>Krwawnica pospolita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A6DC6" w:rsidRPr="00CA3529" w:rsidRDefault="00CA6DC6" w:rsidP="00CE07C7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52 szt.</w:t>
            </w:r>
          </w:p>
        </w:tc>
        <w:tc>
          <w:tcPr>
            <w:tcW w:w="12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A6DC6" w:rsidRPr="00CA3529" w:rsidRDefault="00CA6DC6" w:rsidP="00CE07C7">
            <w:pPr>
              <w:rPr>
                <w:lang w:eastAsia="en-US"/>
              </w:rPr>
            </w:pPr>
          </w:p>
        </w:tc>
        <w:tc>
          <w:tcPr>
            <w:tcW w:w="1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A6DC6" w:rsidRPr="00CA3529" w:rsidRDefault="00CA6DC6" w:rsidP="00CE07C7">
            <w:pPr>
              <w:spacing w:line="256" w:lineRule="auto"/>
              <w:rPr>
                <w:rFonts w:eastAsiaTheme="minorHAnsi"/>
              </w:rPr>
            </w:pPr>
          </w:p>
        </w:tc>
      </w:tr>
      <w:tr w:rsidR="00CA6DC6" w:rsidTr="00CE07C7">
        <w:trPr>
          <w:trHeight w:val="375"/>
        </w:trPr>
        <w:tc>
          <w:tcPr>
            <w:tcW w:w="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6DC6" w:rsidRPr="00CA3529" w:rsidRDefault="00CA6DC6" w:rsidP="00CE07C7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2.3</w:t>
            </w:r>
          </w:p>
        </w:tc>
        <w:tc>
          <w:tcPr>
            <w:tcW w:w="43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A6DC6" w:rsidRDefault="00CA6DC6" w:rsidP="00CE07C7">
            <w:pPr>
              <w:spacing w:line="254" w:lineRule="auto"/>
              <w:rPr>
                <w:rFonts w:eastAsia="Calibri"/>
                <w:bCs/>
              </w:rPr>
            </w:pPr>
            <w:r>
              <w:rPr>
                <w:rFonts w:eastAsia="Calibri"/>
                <w:bCs/>
              </w:rPr>
              <w:t>Bodziszek żałobny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A6DC6" w:rsidRPr="00CA3529" w:rsidRDefault="00CA6DC6" w:rsidP="00CE07C7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8 szt.</w:t>
            </w:r>
          </w:p>
        </w:tc>
        <w:tc>
          <w:tcPr>
            <w:tcW w:w="12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A6DC6" w:rsidRPr="00CA3529" w:rsidRDefault="00CA6DC6" w:rsidP="00CE07C7">
            <w:pPr>
              <w:rPr>
                <w:lang w:eastAsia="en-US"/>
              </w:rPr>
            </w:pPr>
          </w:p>
        </w:tc>
        <w:tc>
          <w:tcPr>
            <w:tcW w:w="1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A6DC6" w:rsidRPr="00CA3529" w:rsidRDefault="00CA6DC6" w:rsidP="00CE07C7">
            <w:pPr>
              <w:spacing w:line="256" w:lineRule="auto"/>
              <w:rPr>
                <w:rFonts w:eastAsiaTheme="minorHAnsi"/>
              </w:rPr>
            </w:pPr>
          </w:p>
        </w:tc>
      </w:tr>
      <w:tr w:rsidR="00CA6DC6" w:rsidTr="00CE07C7">
        <w:trPr>
          <w:trHeight w:val="375"/>
        </w:trPr>
        <w:tc>
          <w:tcPr>
            <w:tcW w:w="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6DC6" w:rsidRPr="00CA3529" w:rsidRDefault="00CA6DC6" w:rsidP="00CE07C7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2.4</w:t>
            </w:r>
          </w:p>
        </w:tc>
        <w:tc>
          <w:tcPr>
            <w:tcW w:w="43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A6DC6" w:rsidRDefault="00CA6DC6" w:rsidP="00CE07C7">
            <w:pPr>
              <w:spacing w:line="254" w:lineRule="auto"/>
              <w:rPr>
                <w:rFonts w:eastAsia="Calibri"/>
                <w:bCs/>
              </w:rPr>
            </w:pPr>
            <w:r>
              <w:rPr>
                <w:rFonts w:eastAsia="Calibri"/>
                <w:bCs/>
              </w:rPr>
              <w:t>Wiązówka błotna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A6DC6" w:rsidRPr="00CA3529" w:rsidRDefault="00CA6DC6" w:rsidP="00CE07C7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17 szt.</w:t>
            </w:r>
          </w:p>
        </w:tc>
        <w:tc>
          <w:tcPr>
            <w:tcW w:w="12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A6DC6" w:rsidRPr="00CA3529" w:rsidRDefault="00CA6DC6" w:rsidP="00CE07C7">
            <w:pPr>
              <w:rPr>
                <w:lang w:eastAsia="en-US"/>
              </w:rPr>
            </w:pPr>
          </w:p>
        </w:tc>
        <w:tc>
          <w:tcPr>
            <w:tcW w:w="1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A6DC6" w:rsidRPr="00CA3529" w:rsidRDefault="00CA6DC6" w:rsidP="00CE07C7">
            <w:pPr>
              <w:spacing w:line="256" w:lineRule="auto"/>
              <w:rPr>
                <w:rFonts w:eastAsiaTheme="minorHAnsi"/>
              </w:rPr>
            </w:pPr>
          </w:p>
        </w:tc>
      </w:tr>
      <w:tr w:rsidR="00CA6DC6" w:rsidTr="00CE07C7">
        <w:trPr>
          <w:trHeight w:val="375"/>
        </w:trPr>
        <w:tc>
          <w:tcPr>
            <w:tcW w:w="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6DC6" w:rsidRPr="00CA3529" w:rsidRDefault="00CA6DC6" w:rsidP="00CE07C7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2.5</w:t>
            </w:r>
          </w:p>
        </w:tc>
        <w:tc>
          <w:tcPr>
            <w:tcW w:w="43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A6DC6" w:rsidRDefault="00CA6DC6" w:rsidP="00CE07C7">
            <w:pPr>
              <w:spacing w:line="254" w:lineRule="auto"/>
              <w:rPr>
                <w:rFonts w:eastAsia="Calibri"/>
                <w:bCs/>
              </w:rPr>
            </w:pPr>
            <w:r>
              <w:rPr>
                <w:rFonts w:eastAsia="Calibri"/>
                <w:bCs/>
              </w:rPr>
              <w:t>Kosaciec syberyjski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A6DC6" w:rsidRPr="00CA3529" w:rsidRDefault="00CA6DC6" w:rsidP="00CE07C7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120 szt.</w:t>
            </w:r>
          </w:p>
        </w:tc>
        <w:tc>
          <w:tcPr>
            <w:tcW w:w="12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A6DC6" w:rsidRPr="00CA3529" w:rsidRDefault="00CA6DC6" w:rsidP="00CE07C7">
            <w:pPr>
              <w:rPr>
                <w:lang w:eastAsia="en-US"/>
              </w:rPr>
            </w:pPr>
          </w:p>
        </w:tc>
        <w:tc>
          <w:tcPr>
            <w:tcW w:w="1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A6DC6" w:rsidRPr="00CA3529" w:rsidRDefault="00CA6DC6" w:rsidP="00CE07C7">
            <w:pPr>
              <w:spacing w:line="256" w:lineRule="auto"/>
              <w:rPr>
                <w:rFonts w:eastAsiaTheme="minorHAnsi"/>
              </w:rPr>
            </w:pPr>
          </w:p>
        </w:tc>
      </w:tr>
      <w:tr w:rsidR="00CA6DC6" w:rsidTr="00CE07C7">
        <w:trPr>
          <w:trHeight w:val="375"/>
        </w:trPr>
        <w:tc>
          <w:tcPr>
            <w:tcW w:w="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6DC6" w:rsidRPr="00CA3529" w:rsidRDefault="00CA6DC6" w:rsidP="00CE07C7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2.6</w:t>
            </w:r>
          </w:p>
        </w:tc>
        <w:tc>
          <w:tcPr>
            <w:tcW w:w="43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A6DC6" w:rsidRPr="00CA3529" w:rsidRDefault="00CA6DC6" w:rsidP="00CE07C7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Sadziec konopiasty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A6DC6" w:rsidRPr="00CA3529" w:rsidRDefault="00CA6DC6" w:rsidP="00CE07C7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28 szt.</w:t>
            </w:r>
          </w:p>
        </w:tc>
        <w:tc>
          <w:tcPr>
            <w:tcW w:w="12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A6DC6" w:rsidRPr="00CA3529" w:rsidRDefault="00CA6DC6" w:rsidP="00CE07C7">
            <w:pPr>
              <w:rPr>
                <w:lang w:eastAsia="en-US"/>
              </w:rPr>
            </w:pPr>
          </w:p>
        </w:tc>
        <w:tc>
          <w:tcPr>
            <w:tcW w:w="1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6DC6" w:rsidRPr="00CA3529" w:rsidRDefault="00CA6DC6" w:rsidP="00CE07C7">
            <w:pPr>
              <w:spacing w:line="256" w:lineRule="auto"/>
              <w:rPr>
                <w:rFonts w:eastAsiaTheme="minorHAnsi"/>
              </w:rPr>
            </w:pPr>
          </w:p>
        </w:tc>
      </w:tr>
      <w:tr w:rsidR="00CA6DC6" w:rsidTr="00CE07C7">
        <w:trPr>
          <w:trHeight w:val="375"/>
        </w:trPr>
        <w:tc>
          <w:tcPr>
            <w:tcW w:w="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6DC6" w:rsidRDefault="00CA6DC6" w:rsidP="00CE07C7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2.7</w:t>
            </w:r>
          </w:p>
        </w:tc>
        <w:tc>
          <w:tcPr>
            <w:tcW w:w="43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A6DC6" w:rsidRDefault="00CA6DC6" w:rsidP="00CE07C7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Tojeść kropkowana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A6DC6" w:rsidRDefault="00CA6DC6" w:rsidP="00CE07C7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57 szt.</w:t>
            </w:r>
          </w:p>
        </w:tc>
        <w:tc>
          <w:tcPr>
            <w:tcW w:w="12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A6DC6" w:rsidRPr="00CA3529" w:rsidRDefault="00CA6DC6" w:rsidP="00CE07C7">
            <w:pPr>
              <w:rPr>
                <w:lang w:eastAsia="en-US"/>
              </w:rPr>
            </w:pPr>
          </w:p>
        </w:tc>
        <w:tc>
          <w:tcPr>
            <w:tcW w:w="1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A6DC6" w:rsidRPr="00CA3529" w:rsidRDefault="00CA6DC6" w:rsidP="00CE07C7">
            <w:pPr>
              <w:spacing w:line="256" w:lineRule="auto"/>
              <w:rPr>
                <w:rFonts w:eastAsiaTheme="minorHAnsi"/>
              </w:rPr>
            </w:pPr>
          </w:p>
        </w:tc>
      </w:tr>
      <w:tr w:rsidR="00CA6DC6" w:rsidTr="00CE07C7">
        <w:trPr>
          <w:trHeight w:val="375"/>
        </w:trPr>
        <w:tc>
          <w:tcPr>
            <w:tcW w:w="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6DC6" w:rsidRDefault="00CA6DC6" w:rsidP="00CE07C7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2.8</w:t>
            </w:r>
          </w:p>
        </w:tc>
        <w:tc>
          <w:tcPr>
            <w:tcW w:w="43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CA6DC6" w:rsidRDefault="00CA6DC6" w:rsidP="00CE07C7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Trzęślica modra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A6DC6" w:rsidRDefault="00CA6DC6" w:rsidP="00CE07C7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82 szt.</w:t>
            </w:r>
          </w:p>
        </w:tc>
        <w:tc>
          <w:tcPr>
            <w:tcW w:w="12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A6DC6" w:rsidRPr="00CA3529" w:rsidRDefault="00CA6DC6" w:rsidP="00CE07C7">
            <w:pPr>
              <w:rPr>
                <w:lang w:eastAsia="en-US"/>
              </w:rPr>
            </w:pPr>
          </w:p>
        </w:tc>
        <w:tc>
          <w:tcPr>
            <w:tcW w:w="1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A6DC6" w:rsidRPr="00CA3529" w:rsidRDefault="00CA6DC6" w:rsidP="00CE07C7">
            <w:pPr>
              <w:spacing w:line="256" w:lineRule="auto"/>
              <w:rPr>
                <w:rFonts w:eastAsiaTheme="minorHAnsi"/>
              </w:rPr>
            </w:pPr>
          </w:p>
        </w:tc>
      </w:tr>
      <w:tr w:rsidR="00CA6DC6" w:rsidTr="00CE07C7">
        <w:trPr>
          <w:trHeight w:val="375"/>
        </w:trPr>
        <w:tc>
          <w:tcPr>
            <w:tcW w:w="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6DC6" w:rsidRPr="00CA3529" w:rsidRDefault="00CA6DC6" w:rsidP="00CE07C7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2.9</w:t>
            </w:r>
          </w:p>
        </w:tc>
        <w:tc>
          <w:tcPr>
            <w:tcW w:w="43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A6DC6" w:rsidRPr="00CA3529" w:rsidRDefault="00CA6DC6" w:rsidP="00CE07C7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Rozchodnik okazały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A6DC6" w:rsidRPr="00CA3529" w:rsidRDefault="00CA6DC6" w:rsidP="00CE07C7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35 szt.</w:t>
            </w:r>
          </w:p>
        </w:tc>
        <w:tc>
          <w:tcPr>
            <w:tcW w:w="12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6DC6" w:rsidRPr="00CA3529" w:rsidRDefault="00CA6DC6" w:rsidP="00CE07C7">
            <w:pPr>
              <w:rPr>
                <w:lang w:eastAsia="en-US"/>
              </w:rPr>
            </w:pPr>
          </w:p>
        </w:tc>
        <w:tc>
          <w:tcPr>
            <w:tcW w:w="1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6DC6" w:rsidRPr="00CA3529" w:rsidRDefault="00CA6DC6" w:rsidP="00CE07C7">
            <w:pPr>
              <w:spacing w:line="256" w:lineRule="auto"/>
              <w:rPr>
                <w:rFonts w:eastAsiaTheme="minorHAnsi"/>
              </w:rPr>
            </w:pPr>
          </w:p>
        </w:tc>
      </w:tr>
      <w:tr w:rsidR="00CA6DC6" w:rsidTr="00CE07C7">
        <w:trPr>
          <w:trHeight w:val="375"/>
        </w:trPr>
        <w:tc>
          <w:tcPr>
            <w:tcW w:w="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6DC6" w:rsidRDefault="00CA6DC6" w:rsidP="00CE07C7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3.</w:t>
            </w:r>
          </w:p>
        </w:tc>
        <w:tc>
          <w:tcPr>
            <w:tcW w:w="43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A6DC6" w:rsidRPr="00907AD4" w:rsidRDefault="00CA6DC6" w:rsidP="00CE07C7">
            <w:pPr>
              <w:spacing w:line="254" w:lineRule="auto"/>
              <w:rPr>
                <w:lang w:eastAsia="en-US"/>
              </w:rPr>
            </w:pPr>
            <w:r w:rsidRPr="00907AD4">
              <w:rPr>
                <w:lang w:eastAsia="en-US"/>
              </w:rPr>
              <w:t>Nadzór archeologiczny</w:t>
            </w:r>
          </w:p>
        </w:tc>
        <w:tc>
          <w:tcPr>
            <w:tcW w:w="9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A6DC6" w:rsidRPr="00907AD4" w:rsidRDefault="00CA6DC6" w:rsidP="00CE07C7">
            <w:pPr>
              <w:spacing w:line="254" w:lineRule="auto"/>
              <w:jc w:val="center"/>
              <w:rPr>
                <w:lang w:eastAsia="en-US"/>
              </w:rPr>
            </w:pPr>
            <w:r w:rsidRPr="00907AD4">
              <w:rPr>
                <w:lang w:eastAsia="en-US"/>
              </w:rPr>
              <w:t xml:space="preserve">1 </w:t>
            </w:r>
            <w:proofErr w:type="spellStart"/>
            <w:r w:rsidRPr="00907AD4">
              <w:rPr>
                <w:lang w:eastAsia="en-US"/>
              </w:rPr>
              <w:t>kpl</w:t>
            </w:r>
            <w:proofErr w:type="spellEnd"/>
          </w:p>
        </w:tc>
        <w:tc>
          <w:tcPr>
            <w:tcW w:w="12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A6DC6" w:rsidRPr="00907AD4" w:rsidRDefault="00CA6DC6" w:rsidP="00CE07C7">
            <w:pPr>
              <w:rPr>
                <w:lang w:eastAsia="en-US"/>
              </w:rPr>
            </w:pPr>
          </w:p>
        </w:tc>
        <w:tc>
          <w:tcPr>
            <w:tcW w:w="18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A6DC6" w:rsidRPr="00907AD4" w:rsidRDefault="00CA6DC6" w:rsidP="00CE07C7">
            <w:pPr>
              <w:spacing w:line="256" w:lineRule="auto"/>
              <w:rPr>
                <w:rFonts w:eastAsiaTheme="minorHAnsi"/>
              </w:rPr>
            </w:pPr>
          </w:p>
        </w:tc>
      </w:tr>
      <w:tr w:rsidR="00CA6DC6" w:rsidTr="00CE07C7">
        <w:trPr>
          <w:trHeight w:val="375"/>
        </w:trPr>
        <w:tc>
          <w:tcPr>
            <w:tcW w:w="715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6DC6" w:rsidRPr="00282EE1" w:rsidRDefault="00CA6DC6" w:rsidP="00CE07C7">
            <w:pPr>
              <w:spacing w:line="254" w:lineRule="auto"/>
              <w:jc w:val="right"/>
              <w:rPr>
                <w:b/>
                <w:bCs/>
                <w:lang w:eastAsia="en-US"/>
              </w:rPr>
            </w:pPr>
            <w:r w:rsidRPr="00282EE1">
              <w:rPr>
                <w:b/>
                <w:bCs/>
                <w:lang w:eastAsia="en-US"/>
              </w:rPr>
              <w:t>RAZEM</w:t>
            </w:r>
          </w:p>
        </w:tc>
        <w:tc>
          <w:tcPr>
            <w:tcW w:w="18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6DC6" w:rsidRPr="00CA3529" w:rsidRDefault="00CA6DC6" w:rsidP="00CE07C7">
            <w:pPr>
              <w:rPr>
                <w:lang w:eastAsia="en-US"/>
              </w:rPr>
            </w:pPr>
          </w:p>
        </w:tc>
      </w:tr>
    </w:tbl>
    <w:p w:rsidR="00CA6DC6" w:rsidRDefault="00CA6DC6" w:rsidP="00CA6DC6">
      <w:pPr>
        <w:spacing w:line="276" w:lineRule="auto"/>
        <w:rPr>
          <w:b/>
          <w:sz w:val="22"/>
          <w:szCs w:val="22"/>
        </w:rPr>
      </w:pPr>
    </w:p>
    <w:p w:rsidR="00CA6DC6" w:rsidRDefault="00CA6DC6" w:rsidP="00CA6DC6">
      <w:pPr>
        <w:spacing w:line="276" w:lineRule="auto"/>
        <w:rPr>
          <w:b/>
          <w:sz w:val="22"/>
          <w:szCs w:val="22"/>
        </w:rPr>
      </w:pPr>
    </w:p>
    <w:p w:rsidR="00CA6DC6" w:rsidRDefault="00CA6DC6" w:rsidP="00CA6DC6">
      <w:pPr>
        <w:spacing w:line="276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UWAGA!</w:t>
      </w:r>
    </w:p>
    <w:p w:rsidR="00CA6DC6" w:rsidRDefault="00CA6DC6" w:rsidP="00CA6DC6">
      <w:pPr>
        <w:spacing w:line="276" w:lineRule="auto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Tabela służy jako element pomocniczy do obliczenia ceny oferty, ale nie stanowi załącznika składanego wraz z ofertą. </w:t>
      </w:r>
    </w:p>
    <w:p w:rsidR="00CA6DC6" w:rsidRDefault="00CA6DC6" w:rsidP="00CA6DC6">
      <w:pPr>
        <w:spacing w:line="276" w:lineRule="auto"/>
        <w:jc w:val="both"/>
        <w:rPr>
          <w:sz w:val="22"/>
          <w:szCs w:val="22"/>
        </w:rPr>
      </w:pPr>
      <w:r>
        <w:rPr>
          <w:sz w:val="22"/>
          <w:szCs w:val="22"/>
        </w:rPr>
        <w:t>Tabelę elementów scalonych złoży Wykonawca, którego oferta zostanie wybrana jako najkorzystniejsza przed zawarciem umowy.</w:t>
      </w:r>
    </w:p>
    <w:p w:rsidR="00CA6DC6" w:rsidRDefault="00CA6DC6" w:rsidP="00CA6DC6"/>
    <w:p w:rsidR="00E012E0" w:rsidRDefault="00E012E0"/>
    <w:sectPr w:rsidR="00E012E0" w:rsidSect="00E5183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Verdana,Bold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CA6DC6"/>
    <w:rsid w:val="00CA6DC6"/>
    <w:rsid w:val="00E012E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CA6DC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Tre">
    <w:name w:val="Treść"/>
    <w:uiPriority w:val="99"/>
    <w:rsid w:val="00CA6DC6"/>
    <w:pPr>
      <w:widowControl w:val="0"/>
      <w:spacing w:after="0" w:line="360" w:lineRule="auto"/>
      <w:jc w:val="both"/>
    </w:pPr>
    <w:rPr>
      <w:rFonts w:ascii="Arial" w:eastAsia="Arial Unicode MS" w:hAnsi="Arial" w:cs="Arial"/>
      <w:color w:val="000000"/>
      <w:sz w:val="20"/>
      <w:szCs w:val="20"/>
      <w:u w:color="000000"/>
      <w:lang w:eastAsia="pl-PL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220</Words>
  <Characters>1321</Characters>
  <Application>Microsoft Office Word</Application>
  <DocSecurity>0</DocSecurity>
  <Lines>11</Lines>
  <Paragraphs>3</Paragraphs>
  <ScaleCrop>false</ScaleCrop>
  <Company/>
  <LinksUpToDate>false</LinksUpToDate>
  <CharactersWithSpaces>1538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k.wisniewska</dc:creator>
  <cp:lastModifiedBy>k.wisniewska</cp:lastModifiedBy>
  <cp:revision>1</cp:revision>
  <dcterms:created xsi:type="dcterms:W3CDTF">2023-08-30T09:55:00Z</dcterms:created>
  <dcterms:modified xsi:type="dcterms:W3CDTF">2023-08-30T09:56:00Z</dcterms:modified>
</cp:coreProperties>
</file>